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2" w:lineRule="auto"/>
        <w:ind w:left="840"/>
        <w:outlineLvl w:val="0"/>
        <w:rPr>
          <w:rFonts w:hint="eastAsia" w:ascii="宋体" w:hAnsi="宋体" w:eastAsia="宋体" w:cs="宋体"/>
          <w:sz w:val="43"/>
          <w:szCs w:val="43"/>
          <w:lang w:eastAsia="zh-CN"/>
        </w:rPr>
      </w:pPr>
      <w:r>
        <w:rPr>
          <w:rFonts w:ascii="宋体" w:hAnsi="宋体" w:eastAsia="宋体" w:cs="宋体"/>
          <w:spacing w:val="6"/>
          <w:sz w:val="43"/>
          <w:szCs w:val="43"/>
          <w:lang w:eastAsia="zh-CN"/>
          <w14:textOutline w14:w="7975" w14:cap="flat" w14:cmpd="sng" w14:algn="ctr">
            <w14:solidFill>
              <w14:srgbClr w14:val="000000"/>
            </w14:solidFill>
            <w14:prstDash w14:val="solid"/>
            <w14:miter w14:val="0"/>
          </w14:textOutline>
        </w:rPr>
        <w:t>皖北卫生职业学院</w:t>
      </w:r>
      <w:r>
        <w:rPr>
          <w:rFonts w:ascii="宋体" w:hAnsi="宋体" w:eastAsia="宋体" w:cs="宋体"/>
          <w:spacing w:val="-68"/>
          <w:sz w:val="43"/>
          <w:szCs w:val="43"/>
          <w:lang w:eastAsia="zh-CN"/>
        </w:rPr>
        <w:t xml:space="preserve"> </w:t>
      </w:r>
      <w:r>
        <w:rPr>
          <w:rFonts w:ascii="宋体" w:hAnsi="宋体" w:eastAsia="宋体" w:cs="宋体"/>
          <w:spacing w:val="6"/>
          <w:sz w:val="43"/>
          <w:szCs w:val="43"/>
          <w:lang w:eastAsia="zh-CN"/>
          <w14:textOutline w14:w="7975" w14:cap="flat" w14:cmpd="sng" w14:algn="ctr">
            <w14:solidFill>
              <w14:srgbClr w14:val="000000"/>
            </w14:solidFill>
            <w14:prstDash w14:val="solid"/>
            <w14:miter w14:val="0"/>
          </w14:textOutline>
        </w:rPr>
        <w:t>2025</w:t>
      </w:r>
      <w:r>
        <w:rPr>
          <w:rFonts w:ascii="宋体" w:hAnsi="宋体" w:eastAsia="宋体" w:cs="宋体"/>
          <w:spacing w:val="-82"/>
          <w:sz w:val="43"/>
          <w:szCs w:val="43"/>
          <w:lang w:eastAsia="zh-CN"/>
        </w:rPr>
        <w:t xml:space="preserve"> </w:t>
      </w:r>
      <w:r>
        <w:rPr>
          <w:rFonts w:ascii="宋体" w:hAnsi="宋体" w:eastAsia="宋体" w:cs="宋体"/>
          <w:spacing w:val="6"/>
          <w:sz w:val="43"/>
          <w:szCs w:val="43"/>
          <w:lang w:eastAsia="zh-CN"/>
          <w14:textOutline w14:w="7975" w14:cap="flat" w14:cmpd="sng" w14:algn="ctr">
            <w14:solidFill>
              <w14:srgbClr w14:val="000000"/>
            </w14:solidFill>
            <w14:prstDash w14:val="solid"/>
            <w14:miter w14:val="0"/>
          </w14:textOutline>
        </w:rPr>
        <w:t>年分类考试招生章程</w:t>
      </w:r>
    </w:p>
    <w:p>
      <w:pPr>
        <w:spacing w:line="343" w:lineRule="auto"/>
        <w:rPr>
          <w:lang w:eastAsia="zh-CN"/>
        </w:rPr>
      </w:pPr>
    </w:p>
    <w:p>
      <w:pPr>
        <w:spacing w:line="344" w:lineRule="auto"/>
        <w:rPr>
          <w:lang w:eastAsia="zh-CN"/>
        </w:rPr>
      </w:pPr>
    </w:p>
    <w:p>
      <w:pPr>
        <w:spacing w:before="100" w:line="624" w:lineRule="exact"/>
        <w:ind w:left="951"/>
        <w:rPr>
          <w:rFonts w:hint="eastAsia" w:ascii="宋体" w:hAnsi="宋体" w:eastAsia="宋体" w:cs="宋体"/>
          <w:sz w:val="31"/>
          <w:szCs w:val="31"/>
          <w:lang w:eastAsia="zh-CN"/>
        </w:rPr>
      </w:pPr>
      <w:r>
        <w:rPr>
          <w:rFonts w:ascii="宋体" w:hAnsi="宋体" w:eastAsia="宋体" w:cs="宋体"/>
          <w:spacing w:val="8"/>
          <w:position w:val="23"/>
          <w:sz w:val="31"/>
          <w:szCs w:val="31"/>
          <w:lang w:eastAsia="zh-CN"/>
        </w:rPr>
        <w:t>一、学校全称：皖北卫生职业学院</w:t>
      </w:r>
    </w:p>
    <w:p>
      <w:pPr>
        <w:spacing w:before="1" w:line="223" w:lineRule="auto"/>
        <w:ind w:left="951"/>
        <w:rPr>
          <w:rFonts w:hint="eastAsia" w:ascii="宋体" w:hAnsi="宋体" w:eastAsia="宋体" w:cs="宋体"/>
          <w:sz w:val="31"/>
          <w:szCs w:val="31"/>
          <w:lang w:eastAsia="zh-CN"/>
        </w:rPr>
      </w:pPr>
      <w:r>
        <w:rPr>
          <w:rFonts w:ascii="宋体" w:hAnsi="宋体" w:eastAsia="宋体" w:cs="宋体"/>
          <w:spacing w:val="7"/>
          <w:sz w:val="31"/>
          <w:szCs w:val="31"/>
          <w:lang w:eastAsia="zh-CN"/>
        </w:rPr>
        <w:t>二、办学层次：高职（专科）</w:t>
      </w:r>
    </w:p>
    <w:p>
      <w:pPr>
        <w:spacing w:before="248" w:line="624" w:lineRule="exact"/>
        <w:ind w:left="946"/>
        <w:rPr>
          <w:rFonts w:hint="eastAsia" w:ascii="宋体" w:hAnsi="宋体" w:eastAsia="宋体" w:cs="宋体"/>
          <w:sz w:val="31"/>
          <w:szCs w:val="31"/>
          <w:lang w:eastAsia="zh-CN"/>
        </w:rPr>
      </w:pPr>
      <w:r>
        <w:rPr>
          <w:rFonts w:ascii="宋体" w:hAnsi="宋体" w:eastAsia="宋体" w:cs="宋体"/>
          <w:spacing w:val="6"/>
          <w:position w:val="23"/>
          <w:sz w:val="31"/>
          <w:szCs w:val="31"/>
          <w:lang w:eastAsia="zh-CN"/>
        </w:rPr>
        <w:t>三、办学地址：宿州市埇桥区学府大道</w:t>
      </w:r>
      <w:r>
        <w:rPr>
          <w:rFonts w:ascii="宋体" w:hAnsi="宋体" w:eastAsia="宋体" w:cs="宋体"/>
          <w:spacing w:val="-31"/>
          <w:position w:val="23"/>
          <w:sz w:val="31"/>
          <w:szCs w:val="31"/>
          <w:lang w:eastAsia="zh-CN"/>
        </w:rPr>
        <w:t xml:space="preserve"> </w:t>
      </w:r>
      <w:r>
        <w:rPr>
          <w:rFonts w:ascii="宋体" w:hAnsi="宋体" w:eastAsia="宋体" w:cs="宋体"/>
          <w:spacing w:val="6"/>
          <w:position w:val="23"/>
          <w:sz w:val="31"/>
          <w:szCs w:val="31"/>
          <w:lang w:eastAsia="zh-CN"/>
        </w:rPr>
        <w:t>1606</w:t>
      </w:r>
      <w:r>
        <w:rPr>
          <w:rFonts w:ascii="宋体" w:hAnsi="宋体" w:eastAsia="宋体" w:cs="宋体"/>
          <w:spacing w:val="-55"/>
          <w:position w:val="23"/>
          <w:sz w:val="31"/>
          <w:szCs w:val="31"/>
          <w:lang w:eastAsia="zh-CN"/>
        </w:rPr>
        <w:t xml:space="preserve"> </w:t>
      </w:r>
      <w:r>
        <w:rPr>
          <w:rFonts w:ascii="宋体" w:hAnsi="宋体" w:eastAsia="宋体" w:cs="宋体"/>
          <w:spacing w:val="6"/>
          <w:position w:val="23"/>
          <w:sz w:val="31"/>
          <w:szCs w:val="31"/>
          <w:lang w:eastAsia="zh-CN"/>
        </w:rPr>
        <w:t>号</w:t>
      </w:r>
    </w:p>
    <w:p>
      <w:pPr>
        <w:spacing w:before="1" w:line="224" w:lineRule="auto"/>
        <w:ind w:left="976"/>
        <w:rPr>
          <w:rFonts w:hint="eastAsia" w:ascii="宋体" w:hAnsi="宋体" w:eastAsia="宋体" w:cs="宋体"/>
          <w:sz w:val="31"/>
          <w:szCs w:val="31"/>
          <w:lang w:eastAsia="zh-CN"/>
        </w:rPr>
      </w:pPr>
      <w:r>
        <w:rPr>
          <w:rFonts w:ascii="宋体" w:hAnsi="宋体" w:eastAsia="宋体" w:cs="宋体"/>
          <w:spacing w:val="7"/>
          <w:sz w:val="31"/>
          <w:szCs w:val="31"/>
          <w:lang w:eastAsia="zh-CN"/>
        </w:rPr>
        <w:t>四、办学类型：公办全日制普通高等职业学校</w:t>
      </w:r>
    </w:p>
    <w:p>
      <w:pPr>
        <w:spacing w:before="247" w:line="225" w:lineRule="auto"/>
        <w:ind w:left="951"/>
        <w:rPr>
          <w:rFonts w:hint="eastAsia" w:ascii="宋体" w:hAnsi="宋体" w:eastAsia="宋体" w:cs="宋体"/>
          <w:sz w:val="31"/>
          <w:szCs w:val="31"/>
        </w:rPr>
      </w:pPr>
      <w:r>
        <w:rPr>
          <w:rFonts w:ascii="宋体" w:hAnsi="宋体" w:eastAsia="宋体" w:cs="宋体"/>
          <w:spacing w:val="7"/>
          <w:sz w:val="31"/>
          <w:szCs w:val="31"/>
        </w:rPr>
        <w:t>五、招生计划</w:t>
      </w:r>
    </w:p>
    <w:p>
      <w:pPr>
        <w:spacing w:before="162"/>
      </w:pPr>
    </w:p>
    <w:tbl>
      <w:tblPr>
        <w:tblStyle w:val="6"/>
        <w:tblW w:w="10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
        <w:gridCol w:w="1937"/>
        <w:gridCol w:w="456"/>
        <w:gridCol w:w="1908"/>
        <w:gridCol w:w="753"/>
        <w:gridCol w:w="723"/>
        <w:gridCol w:w="694"/>
        <w:gridCol w:w="954"/>
        <w:gridCol w:w="812"/>
        <w:gridCol w:w="1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489" w:type="dxa"/>
            <w:vMerge w:val="restart"/>
            <w:tcBorders>
              <w:bottom w:val="nil"/>
            </w:tcBorders>
            <w:textDirection w:val="tbRlV"/>
          </w:tcPr>
          <w:p>
            <w:pPr>
              <w:spacing w:before="123" w:line="210" w:lineRule="auto"/>
              <w:ind w:left="814"/>
              <w:rPr>
                <w:rFonts w:hint="eastAsia" w:ascii="宋体" w:hAnsi="宋体" w:eastAsia="宋体" w:cs="宋体"/>
                <w:sz w:val="24"/>
                <w:szCs w:val="24"/>
              </w:rPr>
            </w:pPr>
            <w:r>
              <w:rPr>
                <w:rFonts w:ascii="宋体" w:hAnsi="宋体" w:eastAsia="宋体" w:cs="宋体"/>
                <w:spacing w:val="35"/>
                <w:sz w:val="24"/>
                <w:szCs w:val="24"/>
              </w:rPr>
              <w:t>序号</w:t>
            </w:r>
          </w:p>
        </w:tc>
        <w:tc>
          <w:tcPr>
            <w:tcW w:w="1937" w:type="dxa"/>
            <w:vMerge w:val="restart"/>
            <w:tcBorders>
              <w:bottom w:val="nil"/>
            </w:tcBorders>
          </w:tcPr>
          <w:p>
            <w:pPr>
              <w:pStyle w:val="7"/>
              <w:spacing w:line="295" w:lineRule="auto"/>
            </w:pPr>
          </w:p>
          <w:p>
            <w:pPr>
              <w:pStyle w:val="7"/>
              <w:spacing w:line="296" w:lineRule="auto"/>
            </w:pPr>
          </w:p>
          <w:p>
            <w:pPr>
              <w:pStyle w:val="7"/>
              <w:spacing w:line="296" w:lineRule="auto"/>
            </w:pPr>
          </w:p>
          <w:p>
            <w:pPr>
              <w:spacing w:before="78" w:line="220" w:lineRule="auto"/>
              <w:ind w:left="493"/>
              <w:rPr>
                <w:rFonts w:hint="eastAsia" w:ascii="宋体" w:hAnsi="宋体" w:eastAsia="宋体" w:cs="宋体"/>
                <w:sz w:val="24"/>
                <w:szCs w:val="24"/>
              </w:rPr>
            </w:pPr>
            <w:r>
              <w:rPr>
                <w:rFonts w:ascii="宋体" w:hAnsi="宋体" w:eastAsia="宋体" w:cs="宋体"/>
                <w:spacing w:val="-3"/>
                <w:sz w:val="24"/>
                <w:szCs w:val="24"/>
              </w:rPr>
              <w:t>专业名称</w:t>
            </w:r>
          </w:p>
        </w:tc>
        <w:tc>
          <w:tcPr>
            <w:tcW w:w="456" w:type="dxa"/>
            <w:vMerge w:val="restart"/>
            <w:tcBorders>
              <w:bottom w:val="nil"/>
            </w:tcBorders>
            <w:textDirection w:val="tbRlV"/>
          </w:tcPr>
          <w:p>
            <w:pPr>
              <w:spacing w:before="106" w:line="208" w:lineRule="auto"/>
              <w:ind w:left="814"/>
              <w:rPr>
                <w:rFonts w:hint="eastAsia" w:ascii="宋体" w:hAnsi="宋体" w:eastAsia="宋体" w:cs="宋体"/>
                <w:sz w:val="24"/>
                <w:szCs w:val="24"/>
              </w:rPr>
            </w:pPr>
            <w:r>
              <w:rPr>
                <w:rFonts w:ascii="宋体" w:hAnsi="宋体" w:eastAsia="宋体" w:cs="宋体"/>
                <w:spacing w:val="35"/>
                <w:sz w:val="24"/>
                <w:szCs w:val="24"/>
              </w:rPr>
              <w:t>学制</w:t>
            </w:r>
          </w:p>
        </w:tc>
        <w:tc>
          <w:tcPr>
            <w:tcW w:w="1908" w:type="dxa"/>
            <w:vMerge w:val="restart"/>
            <w:tcBorders>
              <w:bottom w:val="nil"/>
            </w:tcBorders>
          </w:tcPr>
          <w:p>
            <w:pPr>
              <w:pStyle w:val="7"/>
              <w:spacing w:line="295" w:lineRule="auto"/>
            </w:pPr>
          </w:p>
          <w:p>
            <w:pPr>
              <w:pStyle w:val="7"/>
              <w:spacing w:line="295" w:lineRule="auto"/>
            </w:pPr>
          </w:p>
          <w:p>
            <w:pPr>
              <w:pStyle w:val="7"/>
              <w:spacing w:line="296" w:lineRule="auto"/>
            </w:pPr>
          </w:p>
          <w:p>
            <w:pPr>
              <w:spacing w:before="78" w:line="219" w:lineRule="auto"/>
              <w:ind w:left="481"/>
              <w:rPr>
                <w:rFonts w:hint="eastAsia" w:ascii="宋体" w:hAnsi="宋体" w:eastAsia="宋体" w:cs="宋体"/>
                <w:sz w:val="24"/>
                <w:szCs w:val="24"/>
              </w:rPr>
            </w:pPr>
            <w:r>
              <w:rPr>
                <w:rFonts w:ascii="宋体" w:hAnsi="宋体" w:eastAsia="宋体" w:cs="宋体"/>
                <w:spacing w:val="-3"/>
                <w:sz w:val="24"/>
                <w:szCs w:val="24"/>
              </w:rPr>
              <w:t>专业科类</w:t>
            </w:r>
          </w:p>
        </w:tc>
        <w:tc>
          <w:tcPr>
            <w:tcW w:w="3124" w:type="dxa"/>
            <w:gridSpan w:val="4"/>
          </w:tcPr>
          <w:p>
            <w:pPr>
              <w:spacing w:before="75" w:line="219" w:lineRule="auto"/>
              <w:ind w:left="1207"/>
              <w:rPr>
                <w:rFonts w:hint="eastAsia" w:ascii="宋体" w:hAnsi="宋体" w:eastAsia="宋体" w:cs="宋体"/>
                <w:sz w:val="24"/>
                <w:szCs w:val="24"/>
              </w:rPr>
            </w:pPr>
            <w:r>
              <w:rPr>
                <w:rFonts w:ascii="宋体" w:hAnsi="宋体" w:eastAsia="宋体" w:cs="宋体"/>
                <w:spacing w:val="-4"/>
                <w:sz w:val="24"/>
                <w:szCs w:val="24"/>
              </w:rPr>
              <w:t>计划数</w:t>
            </w:r>
          </w:p>
        </w:tc>
        <w:tc>
          <w:tcPr>
            <w:tcW w:w="812" w:type="dxa"/>
            <w:vMerge w:val="restart"/>
            <w:tcBorders>
              <w:bottom w:val="nil"/>
            </w:tcBorders>
          </w:tcPr>
          <w:p>
            <w:pPr>
              <w:pStyle w:val="7"/>
              <w:spacing w:line="285" w:lineRule="auto"/>
            </w:pPr>
          </w:p>
          <w:p>
            <w:pPr>
              <w:pStyle w:val="7"/>
              <w:spacing w:line="285" w:lineRule="auto"/>
            </w:pPr>
          </w:p>
          <w:p>
            <w:pPr>
              <w:pStyle w:val="7"/>
              <w:spacing w:line="286" w:lineRule="auto"/>
            </w:pPr>
          </w:p>
          <w:p>
            <w:pPr>
              <w:spacing w:before="78" w:line="233" w:lineRule="auto"/>
              <w:ind w:left="115" w:right="120" w:firstLine="63"/>
              <w:jc w:val="both"/>
              <w:rPr>
                <w:rFonts w:hint="eastAsia" w:ascii="宋体" w:hAnsi="宋体" w:eastAsia="宋体" w:cs="宋体"/>
                <w:sz w:val="24"/>
                <w:szCs w:val="24"/>
              </w:rPr>
            </w:pPr>
            <w:r>
              <w:rPr>
                <w:rFonts w:ascii="宋体" w:hAnsi="宋体" w:eastAsia="宋体" w:cs="宋体"/>
                <w:spacing w:val="-8"/>
                <w:sz w:val="24"/>
                <w:szCs w:val="24"/>
              </w:rPr>
              <w:t>学费</w:t>
            </w:r>
            <w:r>
              <w:rPr>
                <w:rFonts w:ascii="宋体" w:hAnsi="宋体" w:eastAsia="宋体" w:cs="宋体"/>
                <w:sz w:val="24"/>
                <w:szCs w:val="24"/>
              </w:rPr>
              <w:t xml:space="preserve"> </w:t>
            </w:r>
            <w:r>
              <w:rPr>
                <w:rFonts w:ascii="宋体" w:hAnsi="宋体" w:eastAsia="宋体" w:cs="宋体"/>
                <w:spacing w:val="24"/>
                <w:sz w:val="24"/>
                <w:szCs w:val="24"/>
              </w:rPr>
              <w:t>（元</w:t>
            </w:r>
            <w:r>
              <w:rPr>
                <w:rFonts w:ascii="宋体" w:hAnsi="宋体" w:eastAsia="宋体" w:cs="宋体"/>
                <w:sz w:val="24"/>
                <w:szCs w:val="24"/>
              </w:rPr>
              <w:t xml:space="preserve"> </w:t>
            </w:r>
            <w:r>
              <w:rPr>
                <w:rFonts w:ascii="宋体" w:hAnsi="宋体" w:eastAsia="宋体" w:cs="宋体"/>
                <w:spacing w:val="-10"/>
                <w:sz w:val="24"/>
                <w:szCs w:val="24"/>
              </w:rPr>
              <w:t>/年）</w:t>
            </w:r>
          </w:p>
        </w:tc>
        <w:tc>
          <w:tcPr>
            <w:tcW w:w="1495" w:type="dxa"/>
            <w:vMerge w:val="restart"/>
            <w:tcBorders>
              <w:bottom w:val="nil"/>
            </w:tcBorders>
          </w:tcPr>
          <w:p>
            <w:pPr>
              <w:pStyle w:val="7"/>
              <w:spacing w:line="291" w:lineRule="auto"/>
            </w:pPr>
          </w:p>
          <w:p>
            <w:pPr>
              <w:pStyle w:val="7"/>
              <w:spacing w:line="291" w:lineRule="auto"/>
            </w:pPr>
          </w:p>
          <w:p>
            <w:pPr>
              <w:pStyle w:val="7"/>
              <w:spacing w:line="291" w:lineRule="auto"/>
            </w:pPr>
          </w:p>
          <w:p>
            <w:pPr>
              <w:pStyle w:val="7"/>
              <w:spacing w:line="292" w:lineRule="auto"/>
            </w:pPr>
          </w:p>
          <w:p>
            <w:pPr>
              <w:spacing w:before="78" w:line="221" w:lineRule="auto"/>
              <w:ind w:left="517"/>
              <w:rPr>
                <w:rFonts w:hint="eastAsia"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489" w:type="dxa"/>
            <w:vMerge w:val="continue"/>
            <w:tcBorders>
              <w:top w:val="nil"/>
            </w:tcBorders>
            <w:textDirection w:val="tbRlV"/>
          </w:tcPr>
          <w:p>
            <w:pPr>
              <w:pStyle w:val="7"/>
            </w:pPr>
          </w:p>
        </w:tc>
        <w:tc>
          <w:tcPr>
            <w:tcW w:w="1937" w:type="dxa"/>
            <w:vMerge w:val="continue"/>
            <w:tcBorders>
              <w:top w:val="nil"/>
            </w:tcBorders>
          </w:tcPr>
          <w:p>
            <w:pPr>
              <w:pStyle w:val="7"/>
            </w:pPr>
          </w:p>
        </w:tc>
        <w:tc>
          <w:tcPr>
            <w:tcW w:w="456" w:type="dxa"/>
            <w:vMerge w:val="continue"/>
            <w:tcBorders>
              <w:top w:val="nil"/>
            </w:tcBorders>
            <w:textDirection w:val="tbRlV"/>
          </w:tcPr>
          <w:p>
            <w:pPr>
              <w:pStyle w:val="7"/>
            </w:pPr>
          </w:p>
        </w:tc>
        <w:tc>
          <w:tcPr>
            <w:tcW w:w="1908" w:type="dxa"/>
            <w:vMerge w:val="continue"/>
            <w:tcBorders>
              <w:top w:val="nil"/>
            </w:tcBorders>
          </w:tcPr>
          <w:p>
            <w:pPr>
              <w:pStyle w:val="7"/>
            </w:pPr>
          </w:p>
        </w:tc>
        <w:tc>
          <w:tcPr>
            <w:tcW w:w="753" w:type="dxa"/>
          </w:tcPr>
          <w:p>
            <w:pPr>
              <w:pStyle w:val="7"/>
              <w:spacing w:line="379" w:lineRule="auto"/>
            </w:pPr>
          </w:p>
          <w:p>
            <w:pPr>
              <w:spacing w:before="78" w:line="233" w:lineRule="auto"/>
              <w:ind w:left="141" w:right="135" w:firstLine="1"/>
              <w:jc w:val="both"/>
              <w:rPr>
                <w:rFonts w:hint="eastAsia" w:ascii="宋体" w:hAnsi="宋体" w:eastAsia="宋体" w:cs="宋体"/>
                <w:sz w:val="24"/>
                <w:szCs w:val="24"/>
              </w:rPr>
            </w:pPr>
            <w:r>
              <w:rPr>
                <w:rFonts w:ascii="宋体" w:hAnsi="宋体" w:eastAsia="宋体" w:cs="宋体"/>
                <w:spacing w:val="-6"/>
                <w:sz w:val="24"/>
                <w:szCs w:val="24"/>
              </w:rPr>
              <w:t>面向</w:t>
            </w:r>
            <w:r>
              <w:rPr>
                <w:rFonts w:ascii="宋体" w:hAnsi="宋体" w:eastAsia="宋体" w:cs="宋体"/>
                <w:sz w:val="24"/>
                <w:szCs w:val="24"/>
              </w:rPr>
              <w:t xml:space="preserve"> </w:t>
            </w:r>
            <w:r>
              <w:rPr>
                <w:rFonts w:ascii="宋体" w:hAnsi="宋体" w:eastAsia="宋体" w:cs="宋体"/>
                <w:spacing w:val="-5"/>
                <w:sz w:val="24"/>
                <w:szCs w:val="24"/>
              </w:rPr>
              <w:t>普通</w:t>
            </w:r>
            <w:r>
              <w:rPr>
                <w:rFonts w:ascii="宋体" w:hAnsi="宋体" w:eastAsia="宋体" w:cs="宋体"/>
                <w:sz w:val="24"/>
                <w:szCs w:val="24"/>
              </w:rPr>
              <w:t xml:space="preserve"> </w:t>
            </w:r>
            <w:r>
              <w:rPr>
                <w:rFonts w:ascii="宋体" w:hAnsi="宋体" w:eastAsia="宋体" w:cs="宋体"/>
                <w:spacing w:val="-5"/>
                <w:sz w:val="24"/>
                <w:szCs w:val="24"/>
              </w:rPr>
              <w:t>高中</w:t>
            </w:r>
          </w:p>
        </w:tc>
        <w:tc>
          <w:tcPr>
            <w:tcW w:w="723" w:type="dxa"/>
          </w:tcPr>
          <w:p>
            <w:pPr>
              <w:pStyle w:val="7"/>
              <w:spacing w:line="266" w:lineRule="auto"/>
            </w:pPr>
          </w:p>
          <w:p>
            <w:pPr>
              <w:pStyle w:val="7"/>
              <w:spacing w:line="267" w:lineRule="auto"/>
            </w:pPr>
          </w:p>
          <w:p>
            <w:pPr>
              <w:spacing w:before="78" w:line="230" w:lineRule="auto"/>
              <w:ind w:left="150" w:right="118" w:hanging="21"/>
              <w:rPr>
                <w:rFonts w:hint="eastAsia" w:ascii="宋体" w:hAnsi="宋体" w:eastAsia="宋体" w:cs="宋体"/>
                <w:sz w:val="24"/>
                <w:szCs w:val="24"/>
              </w:rPr>
            </w:pPr>
            <w:r>
              <w:rPr>
                <w:rFonts w:ascii="宋体" w:hAnsi="宋体" w:eastAsia="宋体" w:cs="宋体"/>
                <w:spacing w:val="-6"/>
                <w:sz w:val="24"/>
                <w:szCs w:val="24"/>
              </w:rPr>
              <w:t>面向</w:t>
            </w:r>
            <w:r>
              <w:rPr>
                <w:rFonts w:ascii="宋体" w:hAnsi="宋体" w:eastAsia="宋体" w:cs="宋体"/>
                <w:sz w:val="24"/>
                <w:szCs w:val="24"/>
              </w:rPr>
              <w:t xml:space="preserve"> </w:t>
            </w:r>
            <w:r>
              <w:rPr>
                <w:rFonts w:ascii="宋体" w:hAnsi="宋体" w:eastAsia="宋体" w:cs="宋体"/>
                <w:spacing w:val="-16"/>
                <w:sz w:val="24"/>
                <w:szCs w:val="24"/>
              </w:rPr>
              <w:t>中职</w:t>
            </w:r>
          </w:p>
        </w:tc>
        <w:tc>
          <w:tcPr>
            <w:tcW w:w="694" w:type="dxa"/>
            <w:textDirection w:val="tbRlV"/>
          </w:tcPr>
          <w:p>
            <w:pPr>
              <w:spacing w:before="224" w:line="207" w:lineRule="auto"/>
              <w:ind w:left="303"/>
              <w:rPr>
                <w:rFonts w:hint="eastAsia" w:ascii="宋体" w:hAnsi="宋体" w:eastAsia="宋体" w:cs="宋体"/>
                <w:sz w:val="24"/>
                <w:szCs w:val="24"/>
              </w:rPr>
            </w:pPr>
            <w:r>
              <w:rPr>
                <w:rFonts w:ascii="宋体" w:hAnsi="宋体" w:eastAsia="宋体" w:cs="宋体"/>
                <w:spacing w:val="-1"/>
                <w:sz w:val="24"/>
                <w:szCs w:val="24"/>
              </w:rPr>
              <w:t>退</w:t>
            </w:r>
            <w:r>
              <w:rPr>
                <w:rFonts w:ascii="宋体" w:hAnsi="宋体" w:eastAsia="宋体" w:cs="宋体"/>
                <w:spacing w:val="-46"/>
                <w:sz w:val="24"/>
                <w:szCs w:val="24"/>
              </w:rPr>
              <w:t xml:space="preserve"> </w:t>
            </w:r>
            <w:r>
              <w:rPr>
                <w:rFonts w:ascii="宋体" w:hAnsi="宋体" w:eastAsia="宋体" w:cs="宋体"/>
                <w:spacing w:val="-1"/>
                <w:sz w:val="24"/>
                <w:szCs w:val="24"/>
              </w:rPr>
              <w:t>役</w:t>
            </w:r>
            <w:r>
              <w:rPr>
                <w:rFonts w:ascii="宋体" w:hAnsi="宋体" w:eastAsia="宋体" w:cs="宋体"/>
                <w:spacing w:val="-48"/>
                <w:sz w:val="24"/>
                <w:szCs w:val="24"/>
              </w:rPr>
              <w:t xml:space="preserve"> </w:t>
            </w:r>
            <w:r>
              <w:rPr>
                <w:rFonts w:ascii="宋体" w:hAnsi="宋体" w:eastAsia="宋体" w:cs="宋体"/>
                <w:spacing w:val="-1"/>
                <w:sz w:val="24"/>
                <w:szCs w:val="24"/>
              </w:rPr>
              <w:t>士</w:t>
            </w:r>
            <w:r>
              <w:rPr>
                <w:rFonts w:ascii="宋体" w:hAnsi="宋体" w:eastAsia="宋体" w:cs="宋体"/>
                <w:spacing w:val="-47"/>
                <w:sz w:val="24"/>
                <w:szCs w:val="24"/>
              </w:rPr>
              <w:t xml:space="preserve"> </w:t>
            </w:r>
            <w:r>
              <w:rPr>
                <w:rFonts w:ascii="宋体" w:hAnsi="宋体" w:eastAsia="宋体" w:cs="宋体"/>
                <w:spacing w:val="-1"/>
                <w:sz w:val="24"/>
                <w:szCs w:val="24"/>
              </w:rPr>
              <w:t>兵</w:t>
            </w:r>
          </w:p>
        </w:tc>
        <w:tc>
          <w:tcPr>
            <w:tcW w:w="954" w:type="dxa"/>
          </w:tcPr>
          <w:p>
            <w:pPr>
              <w:spacing w:before="302" w:line="219" w:lineRule="auto"/>
              <w:ind w:left="135"/>
              <w:rPr>
                <w:rFonts w:hint="eastAsia" w:ascii="宋体" w:hAnsi="宋体" w:eastAsia="宋体" w:cs="宋体"/>
                <w:sz w:val="24"/>
                <w:szCs w:val="24"/>
                <w:lang w:eastAsia="zh-CN"/>
              </w:rPr>
            </w:pPr>
            <w:r>
              <w:rPr>
                <w:rFonts w:ascii="宋体" w:hAnsi="宋体" w:eastAsia="宋体" w:cs="宋体"/>
                <w:spacing w:val="-7"/>
                <w:sz w:val="24"/>
                <w:szCs w:val="24"/>
                <w:lang w:eastAsia="zh-CN"/>
              </w:rPr>
              <w:t>乡村医</w:t>
            </w:r>
          </w:p>
          <w:p>
            <w:pPr>
              <w:spacing w:before="27" w:line="220" w:lineRule="auto"/>
              <w:ind w:left="127"/>
              <w:rPr>
                <w:rFonts w:hint="eastAsia" w:ascii="宋体" w:hAnsi="宋体" w:eastAsia="宋体" w:cs="宋体"/>
                <w:sz w:val="24"/>
                <w:szCs w:val="24"/>
                <w:lang w:eastAsia="zh-CN"/>
              </w:rPr>
            </w:pPr>
            <w:r>
              <w:rPr>
                <w:rFonts w:ascii="宋体" w:hAnsi="宋体" w:eastAsia="宋体" w:cs="宋体"/>
                <w:spacing w:val="-4"/>
                <w:sz w:val="24"/>
                <w:szCs w:val="24"/>
                <w:lang w:eastAsia="zh-CN"/>
              </w:rPr>
              <w:t>生定向</w:t>
            </w:r>
          </w:p>
          <w:p>
            <w:pPr>
              <w:spacing w:before="25" w:line="221" w:lineRule="auto"/>
              <w:ind w:left="124"/>
              <w:rPr>
                <w:rFonts w:hint="eastAsia" w:ascii="宋体" w:hAnsi="宋体" w:eastAsia="宋体" w:cs="宋体"/>
                <w:sz w:val="24"/>
                <w:szCs w:val="24"/>
                <w:lang w:eastAsia="zh-CN"/>
              </w:rPr>
            </w:pPr>
            <w:r>
              <w:rPr>
                <w:rFonts w:ascii="宋体" w:hAnsi="宋体" w:eastAsia="宋体" w:cs="宋体"/>
                <w:spacing w:val="-3"/>
                <w:sz w:val="24"/>
                <w:szCs w:val="24"/>
                <w:lang w:eastAsia="zh-CN"/>
              </w:rPr>
              <w:t>委托培</w:t>
            </w:r>
          </w:p>
          <w:p>
            <w:pPr>
              <w:spacing w:before="25" w:line="219" w:lineRule="auto"/>
              <w:ind w:left="366"/>
              <w:rPr>
                <w:rFonts w:hint="eastAsia" w:ascii="宋体" w:hAnsi="宋体" w:eastAsia="宋体" w:cs="宋体"/>
                <w:sz w:val="24"/>
                <w:szCs w:val="24"/>
                <w:lang w:eastAsia="zh-CN"/>
              </w:rPr>
            </w:pPr>
            <w:r>
              <w:rPr>
                <w:rFonts w:ascii="宋体" w:hAnsi="宋体" w:eastAsia="宋体" w:cs="宋体"/>
                <w:sz w:val="24"/>
                <w:szCs w:val="24"/>
                <w:lang w:eastAsia="zh-CN"/>
              </w:rPr>
              <w:t>养</w:t>
            </w:r>
          </w:p>
        </w:tc>
        <w:tc>
          <w:tcPr>
            <w:tcW w:w="812" w:type="dxa"/>
            <w:vMerge w:val="continue"/>
            <w:tcBorders>
              <w:top w:val="nil"/>
              <w:bottom w:val="nil"/>
            </w:tcBorders>
          </w:tcPr>
          <w:p>
            <w:pPr>
              <w:pStyle w:val="7"/>
              <w:rPr>
                <w:lang w:eastAsia="zh-CN"/>
              </w:rPr>
            </w:pPr>
          </w:p>
        </w:tc>
        <w:tc>
          <w:tcPr>
            <w:tcW w:w="1495" w:type="dxa"/>
            <w:vMerge w:val="continue"/>
            <w:tcBorders>
              <w:top w:val="nil"/>
              <w:bottom w:val="nil"/>
            </w:tcBorders>
          </w:tcPr>
          <w:p>
            <w:pPr>
              <w:pStyle w:val="7"/>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89" w:type="dxa"/>
          </w:tcPr>
          <w:p>
            <w:pPr>
              <w:pStyle w:val="7"/>
              <w:rPr>
                <w:lang w:eastAsia="zh-CN"/>
              </w:rPr>
            </w:pPr>
          </w:p>
        </w:tc>
        <w:tc>
          <w:tcPr>
            <w:tcW w:w="4301" w:type="dxa"/>
            <w:gridSpan w:val="3"/>
          </w:tcPr>
          <w:p>
            <w:pPr>
              <w:spacing w:before="156" w:line="221" w:lineRule="auto"/>
              <w:ind w:left="1557"/>
              <w:rPr>
                <w:rFonts w:ascii="Times New Roman" w:hAnsi="Times New Roman" w:eastAsia="Times New Roman" w:cs="Times New Roman"/>
                <w:sz w:val="24"/>
                <w:szCs w:val="24"/>
              </w:rPr>
            </w:pPr>
            <w:r>
              <w:rPr>
                <w:rFonts w:ascii="宋体" w:hAnsi="宋体" w:eastAsia="宋体" w:cs="宋体"/>
                <w:spacing w:val="-2"/>
                <w:sz w:val="24"/>
                <w:szCs w:val="24"/>
              </w:rPr>
              <w:t>合计：</w:t>
            </w:r>
            <w:r>
              <w:rPr>
                <w:rFonts w:ascii="Times New Roman" w:hAnsi="Times New Roman" w:eastAsia="Times New Roman" w:cs="Times New Roman"/>
                <w:spacing w:val="-2"/>
                <w:sz w:val="24"/>
                <w:szCs w:val="24"/>
              </w:rPr>
              <w:t>1800</w:t>
            </w:r>
          </w:p>
        </w:tc>
        <w:tc>
          <w:tcPr>
            <w:tcW w:w="753" w:type="dxa"/>
          </w:tcPr>
          <w:p>
            <w:pPr>
              <w:spacing w:before="198" w:line="188" w:lineRule="auto"/>
              <w:ind w:left="19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427</w:t>
            </w:r>
          </w:p>
        </w:tc>
        <w:tc>
          <w:tcPr>
            <w:tcW w:w="723" w:type="dxa"/>
          </w:tcPr>
          <w:p>
            <w:pPr>
              <w:spacing w:before="198" w:line="188" w:lineRule="auto"/>
              <w:ind w:left="188"/>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972</w:t>
            </w:r>
          </w:p>
        </w:tc>
        <w:tc>
          <w:tcPr>
            <w:tcW w:w="694" w:type="dxa"/>
          </w:tcPr>
          <w:p>
            <w:pPr>
              <w:spacing w:before="198" w:line="188" w:lineRule="auto"/>
              <w:ind w:left="25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954" w:type="dxa"/>
          </w:tcPr>
          <w:p>
            <w:pPr>
              <w:spacing w:before="198" w:line="188" w:lineRule="auto"/>
              <w:ind w:left="305"/>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391</w:t>
            </w:r>
          </w:p>
        </w:tc>
        <w:tc>
          <w:tcPr>
            <w:tcW w:w="812" w:type="dxa"/>
            <w:vMerge w:val="continue"/>
            <w:tcBorders>
              <w:top w:val="nil"/>
            </w:tcBorders>
          </w:tcPr>
          <w:p>
            <w:pPr>
              <w:pStyle w:val="7"/>
            </w:pPr>
          </w:p>
        </w:tc>
        <w:tc>
          <w:tcPr>
            <w:tcW w:w="1495" w:type="dxa"/>
            <w:vMerge w:val="continue"/>
            <w:tcBorders>
              <w:top w:val="nil"/>
            </w:tcBorders>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489" w:type="dxa"/>
          </w:tcPr>
          <w:p>
            <w:pPr>
              <w:pStyle w:val="7"/>
              <w:spacing w:line="326" w:lineRule="auto"/>
            </w:pPr>
          </w:p>
          <w:p>
            <w:pPr>
              <w:pStyle w:val="7"/>
              <w:spacing w:line="326" w:lineRule="auto"/>
            </w:pPr>
          </w:p>
          <w:p>
            <w:pPr>
              <w:spacing w:before="69" w:line="188" w:lineRule="auto"/>
              <w:ind w:left="20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937" w:type="dxa"/>
          </w:tcPr>
          <w:p>
            <w:pPr>
              <w:pStyle w:val="7"/>
              <w:spacing w:line="300" w:lineRule="auto"/>
            </w:pPr>
          </w:p>
          <w:p>
            <w:pPr>
              <w:pStyle w:val="7"/>
              <w:spacing w:line="301" w:lineRule="auto"/>
            </w:pPr>
          </w:p>
          <w:p>
            <w:pPr>
              <w:spacing w:before="78" w:line="219" w:lineRule="auto"/>
              <w:ind w:left="506"/>
              <w:rPr>
                <w:rFonts w:hint="eastAsia" w:ascii="宋体" w:hAnsi="宋体" w:eastAsia="宋体" w:cs="宋体"/>
                <w:sz w:val="24"/>
                <w:szCs w:val="24"/>
              </w:rPr>
            </w:pPr>
            <w:r>
              <w:rPr>
                <w:rFonts w:ascii="宋体" w:hAnsi="宋体" w:eastAsia="宋体" w:cs="宋体"/>
                <w:spacing w:val="-6"/>
                <w:sz w:val="24"/>
                <w:szCs w:val="24"/>
              </w:rPr>
              <w:t>临床医学</w:t>
            </w:r>
          </w:p>
        </w:tc>
        <w:tc>
          <w:tcPr>
            <w:tcW w:w="456" w:type="dxa"/>
          </w:tcPr>
          <w:p>
            <w:pPr>
              <w:pStyle w:val="7"/>
              <w:spacing w:line="325" w:lineRule="auto"/>
            </w:pPr>
          </w:p>
          <w:p>
            <w:pPr>
              <w:pStyle w:val="7"/>
              <w:spacing w:line="326" w:lineRule="auto"/>
            </w:pPr>
          </w:p>
          <w:p>
            <w:pPr>
              <w:spacing w:before="69"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pStyle w:val="7"/>
              <w:spacing w:line="300" w:lineRule="auto"/>
            </w:pPr>
          </w:p>
          <w:p>
            <w:pPr>
              <w:pStyle w:val="7"/>
              <w:spacing w:line="301" w:lineRule="auto"/>
            </w:pPr>
          </w:p>
          <w:p>
            <w:pPr>
              <w:spacing w:before="78" w:line="220" w:lineRule="auto"/>
              <w:ind w:left="492"/>
              <w:rPr>
                <w:rFonts w:hint="eastAsia" w:ascii="宋体" w:hAnsi="宋体" w:eastAsia="宋体" w:cs="宋体"/>
                <w:sz w:val="24"/>
                <w:szCs w:val="24"/>
              </w:rPr>
            </w:pPr>
            <w:r>
              <w:rPr>
                <w:rFonts w:ascii="宋体" w:hAnsi="宋体" w:eastAsia="宋体" w:cs="宋体"/>
                <w:spacing w:val="-6"/>
                <w:sz w:val="24"/>
                <w:szCs w:val="24"/>
              </w:rPr>
              <w:t>医药卫生</w:t>
            </w:r>
          </w:p>
        </w:tc>
        <w:tc>
          <w:tcPr>
            <w:tcW w:w="753" w:type="dxa"/>
          </w:tcPr>
          <w:p>
            <w:pPr>
              <w:pStyle w:val="7"/>
            </w:pPr>
          </w:p>
        </w:tc>
        <w:tc>
          <w:tcPr>
            <w:tcW w:w="723" w:type="dxa"/>
          </w:tcPr>
          <w:p>
            <w:pPr>
              <w:pStyle w:val="7"/>
            </w:pPr>
          </w:p>
        </w:tc>
        <w:tc>
          <w:tcPr>
            <w:tcW w:w="694" w:type="dxa"/>
          </w:tcPr>
          <w:p>
            <w:pPr>
              <w:pStyle w:val="7"/>
            </w:pPr>
          </w:p>
        </w:tc>
        <w:tc>
          <w:tcPr>
            <w:tcW w:w="954" w:type="dxa"/>
          </w:tcPr>
          <w:p>
            <w:pPr>
              <w:pStyle w:val="7"/>
              <w:spacing w:line="325" w:lineRule="auto"/>
            </w:pPr>
          </w:p>
          <w:p>
            <w:pPr>
              <w:pStyle w:val="7"/>
              <w:spacing w:line="326" w:lineRule="auto"/>
            </w:pPr>
          </w:p>
          <w:p>
            <w:pPr>
              <w:spacing w:before="69" w:line="188" w:lineRule="auto"/>
              <w:ind w:left="30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266</w:t>
            </w:r>
          </w:p>
        </w:tc>
        <w:tc>
          <w:tcPr>
            <w:tcW w:w="812" w:type="dxa"/>
          </w:tcPr>
          <w:p>
            <w:pPr>
              <w:pStyle w:val="7"/>
              <w:spacing w:line="324" w:lineRule="auto"/>
            </w:pPr>
          </w:p>
          <w:p>
            <w:pPr>
              <w:pStyle w:val="7"/>
              <w:spacing w:line="325" w:lineRule="auto"/>
            </w:pPr>
          </w:p>
          <w:p>
            <w:pPr>
              <w:spacing w:before="69"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vMerge w:val="restart"/>
            <w:tcBorders>
              <w:bottom w:val="nil"/>
            </w:tcBorders>
          </w:tcPr>
          <w:p>
            <w:pPr>
              <w:pStyle w:val="7"/>
              <w:spacing w:line="364" w:lineRule="auto"/>
              <w:rPr>
                <w:lang w:eastAsia="zh-CN"/>
              </w:rPr>
            </w:pPr>
          </w:p>
          <w:p>
            <w:pPr>
              <w:spacing w:before="78" w:line="235" w:lineRule="auto"/>
              <w:ind w:left="115" w:right="111" w:firstLine="17"/>
              <w:rPr>
                <w:rFonts w:hint="eastAsia" w:ascii="宋体" w:hAnsi="宋体" w:eastAsia="宋体" w:cs="宋体"/>
                <w:sz w:val="24"/>
                <w:szCs w:val="24"/>
                <w:lang w:eastAsia="zh-CN"/>
              </w:rPr>
            </w:pPr>
            <w:r>
              <w:rPr>
                <w:rFonts w:ascii="宋体" w:hAnsi="宋体" w:eastAsia="宋体" w:cs="宋体"/>
                <w:spacing w:val="-6"/>
                <w:sz w:val="24"/>
                <w:szCs w:val="24"/>
                <w:lang w:eastAsia="zh-CN"/>
              </w:rPr>
              <w:t>1.</w:t>
            </w:r>
            <w:r>
              <w:rPr>
                <w:rFonts w:ascii="宋体" w:hAnsi="宋体" w:eastAsia="宋体" w:cs="宋体"/>
                <w:spacing w:val="-41"/>
                <w:sz w:val="24"/>
                <w:szCs w:val="24"/>
                <w:lang w:eastAsia="zh-CN"/>
              </w:rPr>
              <w:t xml:space="preserve"> </w:t>
            </w:r>
            <w:r>
              <w:rPr>
                <w:rFonts w:ascii="宋体" w:hAnsi="宋体" w:eastAsia="宋体" w:cs="宋体"/>
                <w:spacing w:val="-6"/>
                <w:sz w:val="24"/>
                <w:szCs w:val="24"/>
                <w:lang w:eastAsia="zh-CN"/>
              </w:rPr>
              <w:t>仅限乡村</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医生定向委</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托培养项目</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考生填报；</w:t>
            </w:r>
          </w:p>
          <w:p>
            <w:pPr>
              <w:spacing w:before="24" w:line="237" w:lineRule="auto"/>
              <w:ind w:left="115" w:right="111" w:firstLine="2"/>
              <w:rPr>
                <w:rFonts w:hint="eastAsia" w:ascii="宋体" w:hAnsi="宋体" w:eastAsia="宋体" w:cs="宋体"/>
                <w:sz w:val="24"/>
                <w:szCs w:val="24"/>
                <w:lang w:eastAsia="zh-CN"/>
              </w:rPr>
            </w:pPr>
            <w:r>
              <w:rPr>
                <w:rFonts w:ascii="宋体" w:hAnsi="宋体" w:eastAsia="宋体" w:cs="宋体"/>
                <w:spacing w:val="-6"/>
                <w:sz w:val="24"/>
                <w:szCs w:val="24"/>
                <w:lang w:eastAsia="zh-CN"/>
              </w:rPr>
              <w:t>2.</w:t>
            </w:r>
            <w:r>
              <w:rPr>
                <w:rFonts w:ascii="宋体" w:hAnsi="宋体" w:eastAsia="宋体" w:cs="宋体"/>
                <w:spacing w:val="-26"/>
                <w:sz w:val="24"/>
                <w:szCs w:val="24"/>
                <w:lang w:eastAsia="zh-CN"/>
              </w:rPr>
              <w:t xml:space="preserve"> </w:t>
            </w:r>
            <w:r>
              <w:rPr>
                <w:rFonts w:ascii="宋体" w:hAnsi="宋体" w:eastAsia="宋体" w:cs="宋体"/>
                <w:spacing w:val="-6"/>
                <w:sz w:val="24"/>
                <w:szCs w:val="24"/>
                <w:lang w:eastAsia="zh-CN"/>
              </w:rPr>
              <w:t>乡村医生</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定向委培严</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格按下达的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招生计划确</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定预录取名</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0" w:hRule="atLeast"/>
        </w:trPr>
        <w:tc>
          <w:tcPr>
            <w:tcW w:w="489" w:type="dxa"/>
          </w:tcPr>
          <w:p>
            <w:pPr>
              <w:pStyle w:val="7"/>
              <w:spacing w:line="253" w:lineRule="auto"/>
              <w:rPr>
                <w:lang w:eastAsia="zh-CN"/>
              </w:rPr>
            </w:pPr>
          </w:p>
          <w:p>
            <w:pPr>
              <w:pStyle w:val="7"/>
              <w:spacing w:line="253" w:lineRule="auto"/>
              <w:rPr>
                <w:lang w:eastAsia="zh-CN"/>
              </w:rPr>
            </w:pPr>
          </w:p>
          <w:p>
            <w:pPr>
              <w:pStyle w:val="7"/>
              <w:spacing w:line="253" w:lineRule="auto"/>
              <w:rPr>
                <w:lang w:eastAsia="zh-CN"/>
              </w:rPr>
            </w:pPr>
          </w:p>
          <w:p>
            <w:pPr>
              <w:pStyle w:val="7"/>
              <w:spacing w:line="253" w:lineRule="auto"/>
              <w:rPr>
                <w:lang w:eastAsia="zh-CN"/>
              </w:rPr>
            </w:pPr>
          </w:p>
          <w:p>
            <w:pPr>
              <w:spacing w:before="69" w:line="188" w:lineRule="auto"/>
              <w:ind w:left="185"/>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937" w:type="dxa"/>
          </w:tcPr>
          <w:p>
            <w:pPr>
              <w:pStyle w:val="7"/>
            </w:pPr>
          </w:p>
          <w:p>
            <w:pPr>
              <w:pStyle w:val="7"/>
            </w:pPr>
          </w:p>
          <w:p>
            <w:pPr>
              <w:pStyle w:val="7"/>
              <w:spacing w:line="241" w:lineRule="auto"/>
            </w:pPr>
          </w:p>
          <w:p>
            <w:pPr>
              <w:pStyle w:val="7"/>
              <w:spacing w:line="241" w:lineRule="auto"/>
            </w:pPr>
          </w:p>
          <w:p>
            <w:pPr>
              <w:spacing w:before="78" w:line="220" w:lineRule="auto"/>
              <w:ind w:left="635"/>
              <w:rPr>
                <w:rFonts w:hint="eastAsia" w:ascii="宋体" w:hAnsi="宋体" w:eastAsia="宋体" w:cs="宋体"/>
                <w:sz w:val="24"/>
                <w:szCs w:val="24"/>
              </w:rPr>
            </w:pPr>
            <w:r>
              <w:rPr>
                <w:rFonts w:ascii="宋体" w:hAnsi="宋体" w:eastAsia="宋体" w:cs="宋体"/>
                <w:spacing w:val="-11"/>
                <w:sz w:val="24"/>
                <w:szCs w:val="24"/>
              </w:rPr>
              <w:t>中医学</w:t>
            </w:r>
          </w:p>
        </w:tc>
        <w:tc>
          <w:tcPr>
            <w:tcW w:w="456" w:type="dxa"/>
          </w:tcPr>
          <w:p>
            <w:pPr>
              <w:pStyle w:val="7"/>
              <w:spacing w:line="253" w:lineRule="auto"/>
            </w:pPr>
          </w:p>
          <w:p>
            <w:pPr>
              <w:pStyle w:val="7"/>
              <w:spacing w:line="253" w:lineRule="auto"/>
            </w:pPr>
          </w:p>
          <w:p>
            <w:pPr>
              <w:pStyle w:val="7"/>
              <w:spacing w:line="253" w:lineRule="auto"/>
            </w:pPr>
          </w:p>
          <w:p>
            <w:pPr>
              <w:pStyle w:val="7"/>
              <w:spacing w:line="253" w:lineRule="auto"/>
            </w:pPr>
          </w:p>
          <w:p>
            <w:pPr>
              <w:spacing w:before="69"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pStyle w:val="7"/>
            </w:pPr>
          </w:p>
          <w:p>
            <w:pPr>
              <w:pStyle w:val="7"/>
            </w:pPr>
          </w:p>
          <w:p>
            <w:pPr>
              <w:pStyle w:val="7"/>
              <w:spacing w:line="241" w:lineRule="auto"/>
            </w:pPr>
          </w:p>
          <w:p>
            <w:pPr>
              <w:pStyle w:val="7"/>
              <w:spacing w:line="241" w:lineRule="auto"/>
            </w:pPr>
          </w:p>
          <w:p>
            <w:pPr>
              <w:spacing w:before="78" w:line="220" w:lineRule="auto"/>
              <w:ind w:left="492"/>
              <w:rPr>
                <w:rFonts w:hint="eastAsia" w:ascii="宋体" w:hAnsi="宋体" w:eastAsia="宋体" w:cs="宋体"/>
                <w:sz w:val="24"/>
                <w:szCs w:val="24"/>
              </w:rPr>
            </w:pPr>
            <w:r>
              <w:rPr>
                <w:rFonts w:ascii="宋体" w:hAnsi="宋体" w:eastAsia="宋体" w:cs="宋体"/>
                <w:spacing w:val="-6"/>
                <w:sz w:val="24"/>
                <w:szCs w:val="24"/>
              </w:rPr>
              <w:t>医药卫生</w:t>
            </w:r>
          </w:p>
        </w:tc>
        <w:tc>
          <w:tcPr>
            <w:tcW w:w="753" w:type="dxa"/>
          </w:tcPr>
          <w:p>
            <w:pPr>
              <w:pStyle w:val="7"/>
            </w:pPr>
          </w:p>
        </w:tc>
        <w:tc>
          <w:tcPr>
            <w:tcW w:w="723" w:type="dxa"/>
          </w:tcPr>
          <w:p>
            <w:pPr>
              <w:pStyle w:val="7"/>
            </w:pPr>
          </w:p>
        </w:tc>
        <w:tc>
          <w:tcPr>
            <w:tcW w:w="694" w:type="dxa"/>
          </w:tcPr>
          <w:p>
            <w:pPr>
              <w:pStyle w:val="7"/>
            </w:pPr>
          </w:p>
        </w:tc>
        <w:tc>
          <w:tcPr>
            <w:tcW w:w="954" w:type="dxa"/>
          </w:tcPr>
          <w:p>
            <w:pPr>
              <w:pStyle w:val="7"/>
              <w:spacing w:line="253" w:lineRule="auto"/>
            </w:pPr>
          </w:p>
          <w:p>
            <w:pPr>
              <w:pStyle w:val="7"/>
              <w:spacing w:line="253" w:lineRule="auto"/>
            </w:pPr>
          </w:p>
          <w:p>
            <w:pPr>
              <w:pStyle w:val="7"/>
              <w:spacing w:line="253" w:lineRule="auto"/>
            </w:pPr>
          </w:p>
          <w:p>
            <w:pPr>
              <w:pStyle w:val="7"/>
              <w:spacing w:line="253" w:lineRule="auto"/>
            </w:pPr>
          </w:p>
          <w:p>
            <w:pPr>
              <w:spacing w:before="69" w:line="188" w:lineRule="auto"/>
              <w:ind w:left="323"/>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125</w:t>
            </w:r>
          </w:p>
        </w:tc>
        <w:tc>
          <w:tcPr>
            <w:tcW w:w="812" w:type="dxa"/>
          </w:tcPr>
          <w:p>
            <w:pPr>
              <w:pStyle w:val="7"/>
              <w:spacing w:line="253" w:lineRule="auto"/>
            </w:pPr>
          </w:p>
          <w:p>
            <w:pPr>
              <w:pStyle w:val="7"/>
              <w:spacing w:line="253" w:lineRule="auto"/>
            </w:pPr>
          </w:p>
          <w:p>
            <w:pPr>
              <w:pStyle w:val="7"/>
              <w:spacing w:line="253" w:lineRule="auto"/>
            </w:pPr>
          </w:p>
          <w:p>
            <w:pPr>
              <w:pStyle w:val="7"/>
              <w:spacing w:line="253" w:lineRule="auto"/>
            </w:pPr>
          </w:p>
          <w:p>
            <w:pPr>
              <w:spacing w:before="69"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vMerge w:val="continue"/>
            <w:tcBorders>
              <w:top w:val="nil"/>
            </w:tcBorders>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89" w:type="dxa"/>
          </w:tcPr>
          <w:p>
            <w:pPr>
              <w:spacing w:before="202" w:line="188" w:lineRule="auto"/>
              <w:ind w:left="19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37" w:type="dxa"/>
          </w:tcPr>
          <w:p>
            <w:pPr>
              <w:spacing w:before="160" w:line="220" w:lineRule="auto"/>
              <w:ind w:left="733"/>
              <w:rPr>
                <w:rFonts w:hint="eastAsia" w:ascii="宋体" w:hAnsi="宋体" w:eastAsia="宋体" w:cs="宋体"/>
                <w:sz w:val="24"/>
                <w:szCs w:val="24"/>
              </w:rPr>
            </w:pPr>
            <w:r>
              <w:rPr>
                <w:rFonts w:ascii="宋体" w:hAnsi="宋体" w:eastAsia="宋体" w:cs="宋体"/>
                <w:spacing w:val="-6"/>
                <w:sz w:val="24"/>
                <w:szCs w:val="24"/>
              </w:rPr>
              <w:t>护理</w:t>
            </w:r>
          </w:p>
        </w:tc>
        <w:tc>
          <w:tcPr>
            <w:tcW w:w="456" w:type="dxa"/>
          </w:tcPr>
          <w:p>
            <w:pPr>
              <w:spacing w:before="202"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spacing w:before="160" w:line="220" w:lineRule="auto"/>
              <w:ind w:left="492"/>
              <w:rPr>
                <w:rFonts w:hint="eastAsia" w:ascii="宋体" w:hAnsi="宋体" w:eastAsia="宋体" w:cs="宋体"/>
                <w:sz w:val="24"/>
                <w:szCs w:val="24"/>
              </w:rPr>
            </w:pPr>
            <w:r>
              <w:rPr>
                <w:rFonts w:ascii="宋体" w:hAnsi="宋体" w:eastAsia="宋体" w:cs="宋体"/>
                <w:spacing w:val="-6"/>
                <w:sz w:val="24"/>
                <w:szCs w:val="24"/>
              </w:rPr>
              <w:t>医药卫生</w:t>
            </w:r>
          </w:p>
        </w:tc>
        <w:tc>
          <w:tcPr>
            <w:tcW w:w="753" w:type="dxa"/>
          </w:tcPr>
          <w:p>
            <w:pPr>
              <w:spacing w:before="202" w:line="188"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147</w:t>
            </w:r>
          </w:p>
        </w:tc>
        <w:tc>
          <w:tcPr>
            <w:tcW w:w="723" w:type="dxa"/>
          </w:tcPr>
          <w:p>
            <w:pPr>
              <w:spacing w:before="202" w:line="188" w:lineRule="auto"/>
              <w:ind w:left="190"/>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507</w:t>
            </w:r>
          </w:p>
        </w:tc>
        <w:tc>
          <w:tcPr>
            <w:tcW w:w="694" w:type="dxa"/>
          </w:tcPr>
          <w:p>
            <w:pPr>
              <w:pStyle w:val="7"/>
            </w:pPr>
          </w:p>
        </w:tc>
        <w:tc>
          <w:tcPr>
            <w:tcW w:w="954" w:type="dxa"/>
          </w:tcPr>
          <w:p>
            <w:pPr>
              <w:pStyle w:val="7"/>
            </w:pPr>
          </w:p>
        </w:tc>
        <w:tc>
          <w:tcPr>
            <w:tcW w:w="812" w:type="dxa"/>
          </w:tcPr>
          <w:p>
            <w:pPr>
              <w:spacing w:before="199"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89" w:type="dxa"/>
          </w:tcPr>
          <w:p>
            <w:pPr>
              <w:spacing w:before="200" w:line="188" w:lineRule="auto"/>
              <w:ind w:left="184"/>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937" w:type="dxa"/>
          </w:tcPr>
          <w:p>
            <w:pPr>
              <w:spacing w:before="159" w:line="219" w:lineRule="auto"/>
              <w:ind w:left="732"/>
              <w:rPr>
                <w:rFonts w:hint="eastAsia" w:ascii="宋体" w:hAnsi="宋体" w:eastAsia="宋体" w:cs="宋体"/>
                <w:sz w:val="24"/>
                <w:szCs w:val="24"/>
              </w:rPr>
            </w:pPr>
            <w:r>
              <w:rPr>
                <w:rFonts w:ascii="宋体" w:hAnsi="宋体" w:eastAsia="宋体" w:cs="宋体"/>
                <w:spacing w:val="-5"/>
                <w:sz w:val="24"/>
                <w:szCs w:val="24"/>
              </w:rPr>
              <w:t>助产</w:t>
            </w:r>
          </w:p>
        </w:tc>
        <w:tc>
          <w:tcPr>
            <w:tcW w:w="456" w:type="dxa"/>
          </w:tcPr>
          <w:p>
            <w:pPr>
              <w:spacing w:before="200"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spacing w:before="158" w:line="220" w:lineRule="auto"/>
              <w:ind w:left="492"/>
              <w:rPr>
                <w:rFonts w:hint="eastAsia" w:ascii="宋体" w:hAnsi="宋体" w:eastAsia="宋体" w:cs="宋体"/>
                <w:sz w:val="24"/>
                <w:szCs w:val="24"/>
              </w:rPr>
            </w:pPr>
            <w:r>
              <w:rPr>
                <w:rFonts w:ascii="宋体" w:hAnsi="宋体" w:eastAsia="宋体" w:cs="宋体"/>
                <w:spacing w:val="-6"/>
                <w:sz w:val="24"/>
                <w:szCs w:val="24"/>
              </w:rPr>
              <w:t>医药卫生</w:t>
            </w:r>
          </w:p>
        </w:tc>
        <w:tc>
          <w:tcPr>
            <w:tcW w:w="753" w:type="dxa"/>
          </w:tcPr>
          <w:p>
            <w:pPr>
              <w:spacing w:before="200" w:line="188" w:lineRule="auto"/>
              <w:ind w:left="28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723" w:type="dxa"/>
          </w:tcPr>
          <w:p>
            <w:pPr>
              <w:spacing w:before="200" w:line="188"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694" w:type="dxa"/>
          </w:tcPr>
          <w:p>
            <w:pPr>
              <w:pStyle w:val="7"/>
            </w:pPr>
          </w:p>
        </w:tc>
        <w:tc>
          <w:tcPr>
            <w:tcW w:w="954" w:type="dxa"/>
          </w:tcPr>
          <w:p>
            <w:pPr>
              <w:pStyle w:val="7"/>
            </w:pPr>
          </w:p>
        </w:tc>
        <w:tc>
          <w:tcPr>
            <w:tcW w:w="812" w:type="dxa"/>
          </w:tcPr>
          <w:p>
            <w:pPr>
              <w:spacing w:before="200"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tcPr>
          <w:p>
            <w:pPr>
              <w:spacing w:before="159" w:line="219" w:lineRule="auto"/>
              <w:ind w:left="288"/>
              <w:rPr>
                <w:rFonts w:hint="eastAsia" w:ascii="宋体" w:hAnsi="宋体" w:eastAsia="宋体" w:cs="宋体"/>
                <w:sz w:val="24"/>
                <w:szCs w:val="24"/>
              </w:rPr>
            </w:pPr>
            <w:r>
              <w:rPr>
                <w:rFonts w:ascii="宋体" w:hAnsi="宋体" w:eastAsia="宋体" w:cs="宋体"/>
                <w:spacing w:val="-6"/>
                <w:sz w:val="24"/>
                <w:szCs w:val="24"/>
              </w:rPr>
              <w:t>只招女生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489" w:type="dxa"/>
          </w:tcPr>
          <w:p>
            <w:pPr>
              <w:spacing w:before="204" w:line="185" w:lineRule="auto"/>
              <w:ind w:left="192"/>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937" w:type="dxa"/>
          </w:tcPr>
          <w:p>
            <w:pPr>
              <w:spacing w:before="159" w:line="220" w:lineRule="auto"/>
              <w:ind w:left="735"/>
              <w:rPr>
                <w:rFonts w:hint="eastAsia" w:ascii="宋体" w:hAnsi="宋体" w:eastAsia="宋体" w:cs="宋体"/>
                <w:sz w:val="24"/>
                <w:szCs w:val="24"/>
              </w:rPr>
            </w:pPr>
            <w:r>
              <w:rPr>
                <w:rFonts w:ascii="宋体" w:hAnsi="宋体" w:eastAsia="宋体" w:cs="宋体"/>
                <w:spacing w:val="-7"/>
                <w:sz w:val="24"/>
                <w:szCs w:val="24"/>
              </w:rPr>
              <w:t>药学</w:t>
            </w:r>
          </w:p>
        </w:tc>
        <w:tc>
          <w:tcPr>
            <w:tcW w:w="456" w:type="dxa"/>
          </w:tcPr>
          <w:p>
            <w:pPr>
              <w:spacing w:before="201"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spacing w:before="159" w:line="220" w:lineRule="auto"/>
              <w:ind w:left="492"/>
              <w:rPr>
                <w:rFonts w:hint="eastAsia" w:ascii="宋体" w:hAnsi="宋体" w:eastAsia="宋体" w:cs="宋体"/>
                <w:sz w:val="24"/>
                <w:szCs w:val="24"/>
              </w:rPr>
            </w:pPr>
            <w:r>
              <w:rPr>
                <w:rFonts w:ascii="宋体" w:hAnsi="宋体" w:eastAsia="宋体" w:cs="宋体"/>
                <w:spacing w:val="-6"/>
                <w:sz w:val="24"/>
                <w:szCs w:val="24"/>
              </w:rPr>
              <w:t>医药卫生</w:t>
            </w:r>
          </w:p>
        </w:tc>
        <w:tc>
          <w:tcPr>
            <w:tcW w:w="753" w:type="dxa"/>
          </w:tcPr>
          <w:p>
            <w:pPr>
              <w:spacing w:before="201" w:line="188" w:lineRule="auto"/>
              <w:ind w:left="25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723" w:type="dxa"/>
          </w:tcPr>
          <w:p>
            <w:pPr>
              <w:spacing w:before="201" w:line="188" w:lineRule="auto"/>
              <w:ind w:left="24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70</w:t>
            </w:r>
          </w:p>
        </w:tc>
        <w:tc>
          <w:tcPr>
            <w:tcW w:w="694" w:type="dxa"/>
          </w:tcPr>
          <w:p>
            <w:pPr>
              <w:pStyle w:val="7"/>
            </w:pPr>
          </w:p>
        </w:tc>
        <w:tc>
          <w:tcPr>
            <w:tcW w:w="954" w:type="dxa"/>
          </w:tcPr>
          <w:p>
            <w:pPr>
              <w:pStyle w:val="7"/>
            </w:pPr>
          </w:p>
        </w:tc>
        <w:tc>
          <w:tcPr>
            <w:tcW w:w="812" w:type="dxa"/>
          </w:tcPr>
          <w:p>
            <w:pPr>
              <w:spacing w:before="201"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89" w:type="dxa"/>
          </w:tcPr>
          <w:p>
            <w:pPr>
              <w:spacing w:before="202" w:line="188" w:lineRule="auto"/>
              <w:ind w:left="190"/>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937" w:type="dxa"/>
          </w:tcPr>
          <w:p>
            <w:pPr>
              <w:spacing w:before="161" w:line="220" w:lineRule="auto"/>
              <w:ind w:left="635"/>
              <w:rPr>
                <w:rFonts w:hint="eastAsia" w:ascii="宋体" w:hAnsi="宋体" w:eastAsia="宋体" w:cs="宋体"/>
                <w:sz w:val="24"/>
                <w:szCs w:val="24"/>
              </w:rPr>
            </w:pPr>
            <w:r>
              <w:rPr>
                <w:rFonts w:ascii="宋体" w:hAnsi="宋体" w:eastAsia="宋体" w:cs="宋体"/>
                <w:spacing w:val="-11"/>
                <w:sz w:val="24"/>
                <w:szCs w:val="24"/>
              </w:rPr>
              <w:t>中药学</w:t>
            </w:r>
          </w:p>
        </w:tc>
        <w:tc>
          <w:tcPr>
            <w:tcW w:w="456" w:type="dxa"/>
          </w:tcPr>
          <w:p>
            <w:pPr>
              <w:spacing w:before="202"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spacing w:before="161" w:line="220" w:lineRule="auto"/>
              <w:ind w:left="492"/>
              <w:rPr>
                <w:rFonts w:hint="eastAsia" w:ascii="宋体" w:hAnsi="宋体" w:eastAsia="宋体" w:cs="宋体"/>
                <w:sz w:val="24"/>
                <w:szCs w:val="24"/>
              </w:rPr>
            </w:pPr>
            <w:r>
              <w:rPr>
                <w:rFonts w:ascii="宋体" w:hAnsi="宋体" w:eastAsia="宋体" w:cs="宋体"/>
                <w:spacing w:val="-6"/>
                <w:sz w:val="24"/>
                <w:szCs w:val="24"/>
              </w:rPr>
              <w:t>医药卫生</w:t>
            </w:r>
          </w:p>
        </w:tc>
        <w:tc>
          <w:tcPr>
            <w:tcW w:w="753" w:type="dxa"/>
          </w:tcPr>
          <w:p>
            <w:pPr>
              <w:spacing w:before="202" w:line="188" w:lineRule="auto"/>
              <w:ind w:left="262"/>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723" w:type="dxa"/>
          </w:tcPr>
          <w:p>
            <w:pPr>
              <w:spacing w:before="202"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694" w:type="dxa"/>
          </w:tcPr>
          <w:p>
            <w:pPr>
              <w:pStyle w:val="7"/>
            </w:pPr>
          </w:p>
        </w:tc>
        <w:tc>
          <w:tcPr>
            <w:tcW w:w="954" w:type="dxa"/>
          </w:tcPr>
          <w:p>
            <w:pPr>
              <w:pStyle w:val="7"/>
            </w:pPr>
          </w:p>
        </w:tc>
        <w:tc>
          <w:tcPr>
            <w:tcW w:w="812" w:type="dxa"/>
          </w:tcPr>
          <w:p>
            <w:pPr>
              <w:spacing w:before="200"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tcPr>
          <w:p>
            <w:pPr>
              <w:pStyle w:val="7"/>
            </w:pPr>
          </w:p>
        </w:tc>
      </w:tr>
    </w:tbl>
    <w:p/>
    <w:p>
      <w:pPr>
        <w:sectPr>
          <w:footerReference r:id="rId3" w:type="default"/>
          <w:pgSz w:w="11906" w:h="16839"/>
          <w:pgMar w:top="1431" w:right="840" w:bottom="1156" w:left="839" w:header="0" w:footer="991" w:gutter="0"/>
          <w:cols w:space="720" w:num="1"/>
        </w:sectPr>
      </w:pPr>
    </w:p>
    <w:p>
      <w:pPr>
        <w:spacing w:line="91" w:lineRule="auto"/>
        <w:rPr>
          <w:sz w:val="2"/>
        </w:rPr>
      </w:pPr>
    </w:p>
    <w:tbl>
      <w:tblPr>
        <w:tblStyle w:val="6"/>
        <w:tblW w:w="10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
        <w:gridCol w:w="1937"/>
        <w:gridCol w:w="456"/>
        <w:gridCol w:w="1908"/>
        <w:gridCol w:w="753"/>
        <w:gridCol w:w="723"/>
        <w:gridCol w:w="694"/>
        <w:gridCol w:w="954"/>
        <w:gridCol w:w="812"/>
        <w:gridCol w:w="1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89" w:type="dxa"/>
          </w:tcPr>
          <w:p>
            <w:pPr>
              <w:spacing w:before="207" w:line="185" w:lineRule="auto"/>
              <w:ind w:left="18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937" w:type="dxa"/>
          </w:tcPr>
          <w:p>
            <w:pPr>
              <w:spacing w:before="162" w:line="219" w:lineRule="auto"/>
              <w:ind w:left="264"/>
              <w:rPr>
                <w:rFonts w:hint="eastAsia" w:ascii="宋体" w:hAnsi="宋体" w:eastAsia="宋体" w:cs="宋体"/>
                <w:sz w:val="24"/>
                <w:szCs w:val="24"/>
              </w:rPr>
            </w:pPr>
            <w:r>
              <w:rPr>
                <w:rFonts w:ascii="宋体" w:hAnsi="宋体" w:eastAsia="宋体" w:cs="宋体"/>
                <w:spacing w:val="-4"/>
                <w:sz w:val="24"/>
                <w:szCs w:val="24"/>
              </w:rPr>
              <w:t>医学检验技术</w:t>
            </w:r>
          </w:p>
        </w:tc>
        <w:tc>
          <w:tcPr>
            <w:tcW w:w="456" w:type="dxa"/>
          </w:tcPr>
          <w:p>
            <w:pPr>
              <w:spacing w:before="203"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spacing w:before="161" w:line="220" w:lineRule="auto"/>
              <w:ind w:left="492"/>
              <w:rPr>
                <w:rFonts w:hint="eastAsia" w:ascii="宋体" w:hAnsi="宋体" w:eastAsia="宋体" w:cs="宋体"/>
                <w:sz w:val="24"/>
                <w:szCs w:val="24"/>
              </w:rPr>
            </w:pPr>
            <w:r>
              <w:rPr>
                <w:rFonts w:ascii="宋体" w:hAnsi="宋体" w:eastAsia="宋体" w:cs="宋体"/>
                <w:spacing w:val="-6"/>
                <w:sz w:val="24"/>
                <w:szCs w:val="24"/>
              </w:rPr>
              <w:t>医药卫生</w:t>
            </w:r>
          </w:p>
        </w:tc>
        <w:tc>
          <w:tcPr>
            <w:tcW w:w="753" w:type="dxa"/>
          </w:tcPr>
          <w:p>
            <w:pPr>
              <w:spacing w:before="203" w:line="188" w:lineRule="auto"/>
              <w:ind w:left="26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723" w:type="dxa"/>
          </w:tcPr>
          <w:p>
            <w:pPr>
              <w:spacing w:before="203" w:line="188" w:lineRule="auto"/>
              <w:ind w:left="207"/>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100</w:t>
            </w:r>
          </w:p>
        </w:tc>
        <w:tc>
          <w:tcPr>
            <w:tcW w:w="694" w:type="dxa"/>
          </w:tcPr>
          <w:p>
            <w:pPr>
              <w:pStyle w:val="7"/>
            </w:pPr>
          </w:p>
        </w:tc>
        <w:tc>
          <w:tcPr>
            <w:tcW w:w="954" w:type="dxa"/>
          </w:tcPr>
          <w:p>
            <w:pPr>
              <w:pStyle w:val="7"/>
            </w:pPr>
          </w:p>
        </w:tc>
        <w:tc>
          <w:tcPr>
            <w:tcW w:w="812" w:type="dxa"/>
          </w:tcPr>
          <w:p>
            <w:pPr>
              <w:spacing w:before="201"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489" w:type="dxa"/>
          </w:tcPr>
          <w:p>
            <w:pPr>
              <w:spacing w:before="197" w:line="188" w:lineRule="auto"/>
              <w:ind w:left="195"/>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937" w:type="dxa"/>
          </w:tcPr>
          <w:p>
            <w:pPr>
              <w:spacing w:before="156" w:line="219" w:lineRule="auto"/>
              <w:ind w:left="264"/>
              <w:rPr>
                <w:rFonts w:hint="eastAsia" w:ascii="宋体" w:hAnsi="宋体" w:eastAsia="宋体" w:cs="宋体"/>
                <w:sz w:val="24"/>
                <w:szCs w:val="24"/>
              </w:rPr>
            </w:pPr>
            <w:r>
              <w:rPr>
                <w:rFonts w:ascii="宋体" w:hAnsi="宋体" w:eastAsia="宋体" w:cs="宋体"/>
                <w:spacing w:val="-4"/>
                <w:sz w:val="24"/>
                <w:szCs w:val="24"/>
              </w:rPr>
              <w:t>医学影像技术</w:t>
            </w:r>
          </w:p>
        </w:tc>
        <w:tc>
          <w:tcPr>
            <w:tcW w:w="456" w:type="dxa"/>
          </w:tcPr>
          <w:p>
            <w:pPr>
              <w:spacing w:before="197"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spacing w:before="156" w:line="220" w:lineRule="auto"/>
              <w:ind w:left="492"/>
              <w:rPr>
                <w:rFonts w:hint="eastAsia" w:ascii="宋体" w:hAnsi="宋体" w:eastAsia="宋体" w:cs="宋体"/>
                <w:sz w:val="24"/>
                <w:szCs w:val="24"/>
              </w:rPr>
            </w:pPr>
            <w:r>
              <w:rPr>
                <w:rFonts w:ascii="宋体" w:hAnsi="宋体" w:eastAsia="宋体" w:cs="宋体"/>
                <w:spacing w:val="-6"/>
                <w:sz w:val="24"/>
                <w:szCs w:val="24"/>
              </w:rPr>
              <w:t>医药卫生</w:t>
            </w:r>
          </w:p>
        </w:tc>
        <w:tc>
          <w:tcPr>
            <w:tcW w:w="753" w:type="dxa"/>
          </w:tcPr>
          <w:p>
            <w:pPr>
              <w:spacing w:before="197" w:line="188" w:lineRule="auto"/>
              <w:ind w:left="26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723" w:type="dxa"/>
          </w:tcPr>
          <w:p>
            <w:pPr>
              <w:spacing w:before="197" w:line="188" w:lineRule="auto"/>
              <w:ind w:left="207"/>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120</w:t>
            </w:r>
          </w:p>
        </w:tc>
        <w:tc>
          <w:tcPr>
            <w:tcW w:w="694" w:type="dxa"/>
          </w:tcPr>
          <w:p>
            <w:pPr>
              <w:pStyle w:val="7"/>
            </w:pPr>
          </w:p>
        </w:tc>
        <w:tc>
          <w:tcPr>
            <w:tcW w:w="954" w:type="dxa"/>
          </w:tcPr>
          <w:p>
            <w:pPr>
              <w:pStyle w:val="7"/>
            </w:pPr>
          </w:p>
        </w:tc>
        <w:tc>
          <w:tcPr>
            <w:tcW w:w="812" w:type="dxa"/>
          </w:tcPr>
          <w:p>
            <w:pPr>
              <w:spacing w:before="197"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89" w:type="dxa"/>
          </w:tcPr>
          <w:p>
            <w:pPr>
              <w:spacing w:before="199" w:line="188" w:lineRule="auto"/>
              <w:ind w:left="190"/>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937" w:type="dxa"/>
          </w:tcPr>
          <w:p>
            <w:pPr>
              <w:spacing w:before="158" w:line="219" w:lineRule="auto"/>
              <w:ind w:left="264"/>
              <w:rPr>
                <w:rFonts w:hint="eastAsia" w:ascii="宋体" w:hAnsi="宋体" w:eastAsia="宋体" w:cs="宋体"/>
                <w:sz w:val="24"/>
                <w:szCs w:val="24"/>
              </w:rPr>
            </w:pPr>
            <w:r>
              <w:rPr>
                <w:rFonts w:ascii="宋体" w:hAnsi="宋体" w:eastAsia="宋体" w:cs="宋体"/>
                <w:spacing w:val="-4"/>
                <w:sz w:val="24"/>
                <w:szCs w:val="24"/>
              </w:rPr>
              <w:t>医学美容技术</w:t>
            </w:r>
          </w:p>
        </w:tc>
        <w:tc>
          <w:tcPr>
            <w:tcW w:w="456" w:type="dxa"/>
          </w:tcPr>
          <w:p>
            <w:pPr>
              <w:spacing w:before="199"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spacing w:before="157" w:line="220" w:lineRule="auto"/>
              <w:ind w:left="492"/>
              <w:rPr>
                <w:rFonts w:hint="eastAsia" w:ascii="宋体" w:hAnsi="宋体" w:eastAsia="宋体" w:cs="宋体"/>
                <w:sz w:val="24"/>
                <w:szCs w:val="24"/>
              </w:rPr>
            </w:pPr>
            <w:r>
              <w:rPr>
                <w:rFonts w:ascii="宋体" w:hAnsi="宋体" w:eastAsia="宋体" w:cs="宋体"/>
                <w:spacing w:val="-6"/>
                <w:sz w:val="24"/>
                <w:szCs w:val="24"/>
              </w:rPr>
              <w:t>医药卫生</w:t>
            </w:r>
          </w:p>
        </w:tc>
        <w:tc>
          <w:tcPr>
            <w:tcW w:w="753" w:type="dxa"/>
          </w:tcPr>
          <w:p>
            <w:pPr>
              <w:spacing w:before="199" w:line="188" w:lineRule="auto"/>
              <w:ind w:left="28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723" w:type="dxa"/>
          </w:tcPr>
          <w:p>
            <w:pPr>
              <w:spacing w:before="199" w:line="188"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c>
          <w:tcPr>
            <w:tcW w:w="694" w:type="dxa"/>
          </w:tcPr>
          <w:p>
            <w:pPr>
              <w:pStyle w:val="7"/>
            </w:pPr>
          </w:p>
        </w:tc>
        <w:tc>
          <w:tcPr>
            <w:tcW w:w="954" w:type="dxa"/>
          </w:tcPr>
          <w:p>
            <w:pPr>
              <w:pStyle w:val="7"/>
            </w:pPr>
          </w:p>
        </w:tc>
        <w:tc>
          <w:tcPr>
            <w:tcW w:w="812" w:type="dxa"/>
          </w:tcPr>
          <w:p>
            <w:pPr>
              <w:spacing w:before="199"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tcPr>
          <w:p>
            <w:pPr>
              <w:spacing w:before="158" w:line="219" w:lineRule="auto"/>
              <w:ind w:left="288"/>
              <w:rPr>
                <w:rFonts w:hint="eastAsia" w:ascii="宋体" w:hAnsi="宋体" w:eastAsia="宋体" w:cs="宋体"/>
                <w:sz w:val="24"/>
                <w:szCs w:val="24"/>
              </w:rPr>
            </w:pPr>
            <w:r>
              <w:rPr>
                <w:rFonts w:ascii="宋体" w:hAnsi="宋体" w:eastAsia="宋体" w:cs="宋体"/>
                <w:spacing w:val="-6"/>
                <w:sz w:val="24"/>
                <w:szCs w:val="24"/>
              </w:rPr>
              <w:t>只招女生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489" w:type="dxa"/>
          </w:tcPr>
          <w:p>
            <w:pPr>
              <w:spacing w:before="199" w:line="188" w:lineRule="auto"/>
              <w:ind w:left="14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937" w:type="dxa"/>
          </w:tcPr>
          <w:p>
            <w:pPr>
              <w:spacing w:before="158" w:line="219" w:lineRule="auto"/>
              <w:ind w:left="251"/>
              <w:rPr>
                <w:rFonts w:hint="eastAsia" w:ascii="宋体" w:hAnsi="宋体" w:eastAsia="宋体" w:cs="宋体"/>
                <w:sz w:val="24"/>
                <w:szCs w:val="24"/>
              </w:rPr>
            </w:pPr>
            <w:r>
              <w:rPr>
                <w:rFonts w:ascii="宋体" w:hAnsi="宋体" w:eastAsia="宋体" w:cs="宋体"/>
                <w:spacing w:val="-2"/>
                <w:sz w:val="24"/>
                <w:szCs w:val="24"/>
              </w:rPr>
              <w:t>康复治疗技术</w:t>
            </w:r>
          </w:p>
        </w:tc>
        <w:tc>
          <w:tcPr>
            <w:tcW w:w="456" w:type="dxa"/>
          </w:tcPr>
          <w:p>
            <w:pPr>
              <w:spacing w:before="199"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spacing w:before="158" w:line="220" w:lineRule="auto"/>
              <w:ind w:left="492"/>
              <w:rPr>
                <w:rFonts w:hint="eastAsia" w:ascii="宋体" w:hAnsi="宋体" w:eastAsia="宋体" w:cs="宋体"/>
                <w:sz w:val="24"/>
                <w:szCs w:val="24"/>
              </w:rPr>
            </w:pPr>
            <w:r>
              <w:rPr>
                <w:rFonts w:ascii="宋体" w:hAnsi="宋体" w:eastAsia="宋体" w:cs="宋体"/>
                <w:spacing w:val="-6"/>
                <w:sz w:val="24"/>
                <w:szCs w:val="24"/>
              </w:rPr>
              <w:t>医药卫生</w:t>
            </w:r>
          </w:p>
        </w:tc>
        <w:tc>
          <w:tcPr>
            <w:tcW w:w="753" w:type="dxa"/>
          </w:tcPr>
          <w:p>
            <w:pPr>
              <w:spacing w:before="199" w:line="188" w:lineRule="auto"/>
              <w:ind w:left="262"/>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723" w:type="dxa"/>
          </w:tcPr>
          <w:p>
            <w:pPr>
              <w:spacing w:before="199" w:line="188" w:lineRule="auto"/>
              <w:ind w:left="25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694" w:type="dxa"/>
          </w:tcPr>
          <w:p>
            <w:pPr>
              <w:spacing w:before="203" w:line="185" w:lineRule="auto"/>
              <w:ind w:left="295"/>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954" w:type="dxa"/>
          </w:tcPr>
          <w:p>
            <w:pPr>
              <w:pStyle w:val="7"/>
            </w:pPr>
          </w:p>
        </w:tc>
        <w:tc>
          <w:tcPr>
            <w:tcW w:w="812" w:type="dxa"/>
          </w:tcPr>
          <w:p>
            <w:pPr>
              <w:spacing w:before="197"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489" w:type="dxa"/>
          </w:tcPr>
          <w:p>
            <w:pPr>
              <w:spacing w:before="290" w:line="188" w:lineRule="auto"/>
              <w:ind w:left="14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1937" w:type="dxa"/>
          </w:tcPr>
          <w:p>
            <w:pPr>
              <w:spacing w:before="249" w:line="219" w:lineRule="auto"/>
              <w:ind w:left="255"/>
              <w:rPr>
                <w:rFonts w:hint="eastAsia" w:ascii="宋体" w:hAnsi="宋体" w:eastAsia="宋体" w:cs="宋体"/>
                <w:sz w:val="24"/>
                <w:szCs w:val="24"/>
              </w:rPr>
            </w:pPr>
            <w:r>
              <w:rPr>
                <w:rFonts w:ascii="宋体" w:hAnsi="宋体" w:eastAsia="宋体" w:cs="宋体"/>
                <w:spacing w:val="-3"/>
                <w:sz w:val="24"/>
                <w:szCs w:val="24"/>
              </w:rPr>
              <w:t>药品生产技术</w:t>
            </w:r>
          </w:p>
        </w:tc>
        <w:tc>
          <w:tcPr>
            <w:tcW w:w="456" w:type="dxa"/>
          </w:tcPr>
          <w:p>
            <w:pPr>
              <w:spacing w:before="290"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spacing w:before="248" w:line="219" w:lineRule="auto"/>
              <w:ind w:left="120"/>
              <w:rPr>
                <w:rFonts w:hint="eastAsia" w:ascii="宋体" w:hAnsi="宋体" w:eastAsia="宋体" w:cs="宋体"/>
                <w:sz w:val="24"/>
                <w:szCs w:val="24"/>
              </w:rPr>
            </w:pPr>
            <w:r>
              <w:rPr>
                <w:rFonts w:ascii="宋体" w:hAnsi="宋体" w:eastAsia="宋体" w:cs="宋体"/>
                <w:spacing w:val="-2"/>
                <w:sz w:val="24"/>
                <w:szCs w:val="24"/>
              </w:rPr>
              <w:t>食品药品与粮食</w:t>
            </w:r>
          </w:p>
        </w:tc>
        <w:tc>
          <w:tcPr>
            <w:tcW w:w="753" w:type="dxa"/>
          </w:tcPr>
          <w:p>
            <w:pPr>
              <w:spacing w:before="290" w:line="188" w:lineRule="auto"/>
              <w:ind w:left="28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723" w:type="dxa"/>
          </w:tcPr>
          <w:p>
            <w:pPr>
              <w:spacing w:before="290" w:line="188"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694" w:type="dxa"/>
          </w:tcPr>
          <w:p>
            <w:pPr>
              <w:pStyle w:val="7"/>
            </w:pPr>
          </w:p>
        </w:tc>
        <w:tc>
          <w:tcPr>
            <w:tcW w:w="954" w:type="dxa"/>
          </w:tcPr>
          <w:p>
            <w:pPr>
              <w:pStyle w:val="7"/>
            </w:pPr>
          </w:p>
        </w:tc>
        <w:tc>
          <w:tcPr>
            <w:tcW w:w="812" w:type="dxa"/>
          </w:tcPr>
          <w:p>
            <w:pPr>
              <w:spacing w:before="290"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489" w:type="dxa"/>
          </w:tcPr>
          <w:p>
            <w:pPr>
              <w:spacing w:before="290" w:line="188" w:lineRule="auto"/>
              <w:ind w:left="14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1937" w:type="dxa"/>
          </w:tcPr>
          <w:p>
            <w:pPr>
              <w:spacing w:before="249" w:line="219" w:lineRule="auto"/>
              <w:ind w:left="135"/>
              <w:rPr>
                <w:rFonts w:hint="eastAsia" w:ascii="宋体" w:hAnsi="宋体" w:eastAsia="宋体" w:cs="宋体"/>
                <w:sz w:val="24"/>
                <w:szCs w:val="24"/>
              </w:rPr>
            </w:pPr>
            <w:r>
              <w:rPr>
                <w:rFonts w:ascii="宋体" w:hAnsi="宋体" w:eastAsia="宋体" w:cs="宋体"/>
                <w:spacing w:val="-2"/>
                <w:sz w:val="24"/>
                <w:szCs w:val="24"/>
              </w:rPr>
              <w:t>药品经营与管理</w:t>
            </w:r>
          </w:p>
        </w:tc>
        <w:tc>
          <w:tcPr>
            <w:tcW w:w="456" w:type="dxa"/>
          </w:tcPr>
          <w:p>
            <w:pPr>
              <w:spacing w:before="290"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spacing w:before="248" w:line="219" w:lineRule="auto"/>
              <w:ind w:left="120"/>
              <w:rPr>
                <w:rFonts w:hint="eastAsia" w:ascii="宋体" w:hAnsi="宋体" w:eastAsia="宋体" w:cs="宋体"/>
                <w:sz w:val="24"/>
                <w:szCs w:val="24"/>
              </w:rPr>
            </w:pPr>
            <w:r>
              <w:rPr>
                <w:rFonts w:ascii="宋体" w:hAnsi="宋体" w:eastAsia="宋体" w:cs="宋体"/>
                <w:spacing w:val="-2"/>
                <w:sz w:val="24"/>
                <w:szCs w:val="24"/>
              </w:rPr>
              <w:t>食品药品与粮食</w:t>
            </w:r>
          </w:p>
        </w:tc>
        <w:tc>
          <w:tcPr>
            <w:tcW w:w="753" w:type="dxa"/>
          </w:tcPr>
          <w:p>
            <w:pPr>
              <w:spacing w:before="290" w:line="188" w:lineRule="auto"/>
              <w:ind w:left="28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723" w:type="dxa"/>
          </w:tcPr>
          <w:p>
            <w:pPr>
              <w:spacing w:before="290" w:line="188"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694" w:type="dxa"/>
          </w:tcPr>
          <w:p>
            <w:pPr>
              <w:spacing w:before="294" w:line="185" w:lineRule="auto"/>
              <w:ind w:left="295"/>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954" w:type="dxa"/>
          </w:tcPr>
          <w:p>
            <w:pPr>
              <w:pStyle w:val="7"/>
            </w:pPr>
          </w:p>
        </w:tc>
        <w:tc>
          <w:tcPr>
            <w:tcW w:w="812" w:type="dxa"/>
          </w:tcPr>
          <w:p>
            <w:pPr>
              <w:spacing w:before="290"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89" w:type="dxa"/>
          </w:tcPr>
          <w:p>
            <w:pPr>
              <w:spacing w:before="201" w:line="188" w:lineRule="auto"/>
              <w:ind w:left="14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1937" w:type="dxa"/>
          </w:tcPr>
          <w:p>
            <w:pPr>
              <w:spacing w:before="160" w:line="219" w:lineRule="auto"/>
              <w:ind w:left="289"/>
              <w:rPr>
                <w:rFonts w:hint="eastAsia" w:ascii="宋体" w:hAnsi="宋体" w:eastAsia="宋体" w:cs="宋体"/>
                <w:sz w:val="24"/>
                <w:szCs w:val="24"/>
              </w:rPr>
            </w:pPr>
            <w:r>
              <w:rPr>
                <w:rFonts w:ascii="宋体" w:hAnsi="宋体" w:eastAsia="宋体" w:cs="宋体"/>
                <w:spacing w:val="-8"/>
                <w:sz w:val="24"/>
                <w:szCs w:val="24"/>
              </w:rPr>
              <w:t>口腔医学技术</w:t>
            </w:r>
          </w:p>
        </w:tc>
        <w:tc>
          <w:tcPr>
            <w:tcW w:w="456" w:type="dxa"/>
          </w:tcPr>
          <w:p>
            <w:pPr>
              <w:spacing w:before="201"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spacing w:before="160" w:line="220" w:lineRule="auto"/>
              <w:ind w:left="492"/>
              <w:rPr>
                <w:rFonts w:hint="eastAsia" w:ascii="宋体" w:hAnsi="宋体" w:eastAsia="宋体" w:cs="宋体"/>
                <w:sz w:val="24"/>
                <w:szCs w:val="24"/>
              </w:rPr>
            </w:pPr>
            <w:r>
              <w:rPr>
                <w:rFonts w:ascii="宋体" w:hAnsi="宋体" w:eastAsia="宋体" w:cs="宋体"/>
                <w:spacing w:val="-6"/>
                <w:sz w:val="24"/>
                <w:szCs w:val="24"/>
              </w:rPr>
              <w:t>医药卫生</w:t>
            </w:r>
          </w:p>
        </w:tc>
        <w:tc>
          <w:tcPr>
            <w:tcW w:w="753" w:type="dxa"/>
          </w:tcPr>
          <w:p>
            <w:pPr>
              <w:spacing w:before="201" w:line="188" w:lineRule="auto"/>
              <w:ind w:left="262"/>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723" w:type="dxa"/>
          </w:tcPr>
          <w:p>
            <w:pPr>
              <w:spacing w:before="201"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694" w:type="dxa"/>
          </w:tcPr>
          <w:p>
            <w:pPr>
              <w:pStyle w:val="7"/>
            </w:pPr>
          </w:p>
        </w:tc>
        <w:tc>
          <w:tcPr>
            <w:tcW w:w="954" w:type="dxa"/>
          </w:tcPr>
          <w:p>
            <w:pPr>
              <w:pStyle w:val="7"/>
            </w:pPr>
          </w:p>
        </w:tc>
        <w:tc>
          <w:tcPr>
            <w:tcW w:w="812" w:type="dxa"/>
          </w:tcPr>
          <w:p>
            <w:pPr>
              <w:spacing w:before="201"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89" w:type="dxa"/>
          </w:tcPr>
          <w:p>
            <w:pPr>
              <w:spacing w:before="226" w:line="188" w:lineRule="auto"/>
              <w:ind w:left="14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937" w:type="dxa"/>
          </w:tcPr>
          <w:p>
            <w:pPr>
              <w:spacing w:before="185" w:line="219" w:lineRule="auto"/>
              <w:ind w:left="275"/>
              <w:rPr>
                <w:rFonts w:hint="eastAsia" w:ascii="宋体" w:hAnsi="宋体" w:eastAsia="宋体" w:cs="宋体"/>
                <w:sz w:val="24"/>
                <w:szCs w:val="24"/>
              </w:rPr>
            </w:pPr>
            <w:r>
              <w:rPr>
                <w:rFonts w:ascii="宋体" w:hAnsi="宋体" w:eastAsia="宋体" w:cs="宋体"/>
                <w:spacing w:val="-6"/>
                <w:sz w:val="24"/>
                <w:szCs w:val="24"/>
              </w:rPr>
              <w:t>中医康复技术</w:t>
            </w:r>
          </w:p>
        </w:tc>
        <w:tc>
          <w:tcPr>
            <w:tcW w:w="456" w:type="dxa"/>
          </w:tcPr>
          <w:p>
            <w:pPr>
              <w:spacing w:before="226" w:line="188" w:lineRule="auto"/>
              <w:ind w:left="1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08" w:type="dxa"/>
          </w:tcPr>
          <w:p>
            <w:pPr>
              <w:spacing w:before="184" w:line="220" w:lineRule="auto"/>
              <w:ind w:left="492"/>
              <w:rPr>
                <w:rFonts w:hint="eastAsia" w:ascii="宋体" w:hAnsi="宋体" w:eastAsia="宋体" w:cs="宋体"/>
                <w:sz w:val="24"/>
                <w:szCs w:val="24"/>
              </w:rPr>
            </w:pPr>
            <w:r>
              <w:rPr>
                <w:rFonts w:ascii="宋体" w:hAnsi="宋体" w:eastAsia="宋体" w:cs="宋体"/>
                <w:spacing w:val="-6"/>
                <w:sz w:val="24"/>
                <w:szCs w:val="24"/>
              </w:rPr>
              <w:t>医药卫生</w:t>
            </w:r>
          </w:p>
        </w:tc>
        <w:tc>
          <w:tcPr>
            <w:tcW w:w="753" w:type="dxa"/>
          </w:tcPr>
          <w:p>
            <w:pPr>
              <w:spacing w:before="226" w:line="188" w:lineRule="auto"/>
              <w:ind w:left="28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723" w:type="dxa"/>
          </w:tcPr>
          <w:p>
            <w:pPr>
              <w:spacing w:before="226" w:line="188" w:lineRule="auto"/>
              <w:ind w:left="24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694" w:type="dxa"/>
          </w:tcPr>
          <w:p>
            <w:pPr>
              <w:pStyle w:val="7"/>
            </w:pPr>
          </w:p>
        </w:tc>
        <w:tc>
          <w:tcPr>
            <w:tcW w:w="954" w:type="dxa"/>
          </w:tcPr>
          <w:p>
            <w:pPr>
              <w:pStyle w:val="7"/>
            </w:pPr>
          </w:p>
        </w:tc>
        <w:tc>
          <w:tcPr>
            <w:tcW w:w="812" w:type="dxa"/>
          </w:tcPr>
          <w:p>
            <w:pPr>
              <w:spacing w:before="226" w:line="188" w:lineRule="auto"/>
              <w:ind w:left="1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3900</w:t>
            </w:r>
          </w:p>
        </w:tc>
        <w:tc>
          <w:tcPr>
            <w:tcW w:w="1495" w:type="dxa"/>
          </w:tcPr>
          <w:p>
            <w:pPr>
              <w:pStyle w:val="7"/>
            </w:pPr>
          </w:p>
        </w:tc>
      </w:tr>
    </w:tbl>
    <w:p>
      <w:pPr>
        <w:pStyle w:val="2"/>
        <w:ind w:firstLine="666"/>
        <w:rPr>
          <w:rFonts w:hint="eastAsia"/>
          <w:lang w:eastAsia="zh-CN"/>
        </w:rPr>
      </w:pPr>
      <w:r>
        <w:rPr>
          <w:lang w:eastAsia="zh-CN"/>
          <w14:textOutline w14:w="5791" w14:cap="flat" w14:cmpd="sng" w14:algn="ctr">
            <w14:solidFill>
              <w14:srgbClr w14:val="000000"/>
            </w14:solidFill>
            <w14:prstDash w14:val="solid"/>
            <w14:miter w14:val="0"/>
          </w14:textOutline>
        </w:rPr>
        <w:t>备注</w:t>
      </w:r>
      <w:r>
        <w:rPr>
          <w:lang w:eastAsia="zh-CN"/>
        </w:rPr>
        <w:t>：1.临床医学和中医学专业仅限乡村医生定向委托培养项目考生填报。</w:t>
      </w:r>
    </w:p>
    <w:p>
      <w:pPr>
        <w:pStyle w:val="2"/>
        <w:ind w:firstLine="666"/>
        <w:rPr>
          <w:rFonts w:hint="eastAsia"/>
          <w:lang w:eastAsia="zh-CN"/>
        </w:rPr>
      </w:pPr>
      <w:r>
        <w:rPr>
          <w:lang w:eastAsia="zh-CN"/>
        </w:rPr>
        <w:t>2.最终以省教育厅下达计划为准。</w:t>
      </w:r>
    </w:p>
    <w:p>
      <w:pPr>
        <w:pStyle w:val="2"/>
        <w:ind w:firstLine="666"/>
        <w:rPr>
          <w:rFonts w:hint="eastAsia"/>
          <w:lang w:eastAsia="zh-CN"/>
        </w:rPr>
      </w:pPr>
      <w:r>
        <w:rPr>
          <w:lang w:eastAsia="zh-CN"/>
        </w:rPr>
        <w:t>六、志愿填报办法及时间</w:t>
      </w:r>
    </w:p>
    <w:p>
      <w:pPr>
        <w:pStyle w:val="2"/>
        <w:ind w:firstLine="694"/>
        <w:rPr>
          <w:rFonts w:hint="eastAsia"/>
          <w:lang w:eastAsia="zh-CN"/>
        </w:rPr>
      </w:pPr>
      <w:r>
        <w:rPr>
          <w:spacing w:val="13"/>
          <w:lang w:eastAsia="zh-CN"/>
        </w:rPr>
        <w:t>已报名参加安徽省</w:t>
      </w:r>
      <w:r>
        <w:rPr>
          <w:spacing w:val="-49"/>
          <w:lang w:eastAsia="zh-CN"/>
        </w:rPr>
        <w:t xml:space="preserve"> </w:t>
      </w:r>
      <w:r>
        <w:rPr>
          <w:spacing w:val="13"/>
          <w:lang w:eastAsia="zh-CN"/>
        </w:rPr>
        <w:t>2025</w:t>
      </w:r>
      <w:r>
        <w:rPr>
          <w:spacing w:val="-51"/>
          <w:lang w:eastAsia="zh-CN"/>
        </w:rPr>
        <w:t xml:space="preserve"> </w:t>
      </w:r>
      <w:r>
        <w:rPr>
          <w:spacing w:val="13"/>
          <w:lang w:eastAsia="zh-CN"/>
        </w:rPr>
        <w:t>年分类考试招生且文</w:t>
      </w:r>
      <w:r>
        <w:rPr>
          <w:spacing w:val="12"/>
          <w:lang w:eastAsia="zh-CN"/>
        </w:rPr>
        <w:t>化素质测试达到安</w:t>
      </w:r>
      <w:r>
        <w:rPr>
          <w:lang w:eastAsia="zh-CN"/>
        </w:rPr>
        <w:t>徽省合格线的考生，于</w:t>
      </w:r>
      <w:r>
        <w:rPr>
          <w:spacing w:val="-57"/>
          <w:lang w:eastAsia="zh-CN"/>
        </w:rPr>
        <w:t xml:space="preserve"> </w:t>
      </w:r>
      <w:r>
        <w:rPr>
          <w:lang w:eastAsia="zh-CN"/>
          <w14:textOutline w14:w="5791" w14:cap="flat" w14:cmpd="sng" w14:algn="ctr">
            <w14:solidFill>
              <w14:srgbClr w14:val="000000"/>
            </w14:solidFill>
            <w14:prstDash w14:val="solid"/>
            <w14:miter w14:val="0"/>
          </w14:textOutline>
        </w:rPr>
        <w:t>2025</w:t>
      </w:r>
      <w:r>
        <w:rPr>
          <w:spacing w:val="-61"/>
          <w:lang w:eastAsia="zh-CN"/>
        </w:rPr>
        <w:t xml:space="preserve"> </w:t>
      </w:r>
      <w:r>
        <w:rPr>
          <w:lang w:eastAsia="zh-CN"/>
          <w14:textOutline w14:w="5791" w14:cap="flat" w14:cmpd="sng" w14:algn="ctr">
            <w14:solidFill>
              <w14:srgbClr w14:val="000000"/>
            </w14:solidFill>
            <w14:prstDash w14:val="solid"/>
            <w14:miter w14:val="0"/>
          </w14:textOutline>
        </w:rPr>
        <w:t>年</w:t>
      </w:r>
      <w:r>
        <w:rPr>
          <w:spacing w:val="-52"/>
          <w:lang w:eastAsia="zh-CN"/>
        </w:rPr>
        <w:t xml:space="preserve"> </w:t>
      </w:r>
      <w:r>
        <w:rPr>
          <w:lang w:eastAsia="zh-CN"/>
          <w14:textOutline w14:w="5791" w14:cap="flat" w14:cmpd="sng" w14:algn="ctr">
            <w14:solidFill>
              <w14:srgbClr w14:val="000000"/>
            </w14:solidFill>
            <w14:prstDash w14:val="solid"/>
            <w14:miter w14:val="0"/>
          </w14:textOutline>
        </w:rPr>
        <w:t>3</w:t>
      </w:r>
      <w:r>
        <w:rPr>
          <w:spacing w:val="-55"/>
          <w:lang w:eastAsia="zh-CN"/>
        </w:rPr>
        <w:t xml:space="preserve"> </w:t>
      </w:r>
      <w:r>
        <w:rPr>
          <w:lang w:eastAsia="zh-CN"/>
          <w14:textOutline w14:w="5791" w14:cap="flat" w14:cmpd="sng" w14:algn="ctr">
            <w14:solidFill>
              <w14:srgbClr w14:val="000000"/>
            </w14:solidFill>
            <w14:prstDash w14:val="solid"/>
            <w14:miter w14:val="0"/>
          </w14:textOutline>
        </w:rPr>
        <w:t>月</w:t>
      </w:r>
      <w:r>
        <w:rPr>
          <w:spacing w:val="-56"/>
          <w:lang w:eastAsia="zh-CN"/>
        </w:rPr>
        <w:t xml:space="preserve"> </w:t>
      </w:r>
      <w:r>
        <w:rPr>
          <w:lang w:eastAsia="zh-CN"/>
          <w14:textOutline w14:w="5791" w14:cap="flat" w14:cmpd="sng" w14:algn="ctr">
            <w14:solidFill>
              <w14:srgbClr w14:val="000000"/>
            </w14:solidFill>
            <w14:prstDash w14:val="solid"/>
            <w14:miter w14:val="0"/>
          </w14:textOutline>
        </w:rPr>
        <w:t>6</w:t>
      </w:r>
      <w:r>
        <w:rPr>
          <w:lang w:eastAsia="zh-CN"/>
        </w:rPr>
        <w:t xml:space="preserve"> </w:t>
      </w:r>
      <w:r>
        <w:rPr>
          <w:lang w:eastAsia="zh-CN"/>
          <w14:textOutline w14:w="5791" w14:cap="flat" w14:cmpd="sng" w14:algn="ctr">
            <w14:solidFill>
              <w14:srgbClr w14:val="000000"/>
            </w14:solidFill>
            <w14:prstDash w14:val="solid"/>
            <w14:miter w14:val="0"/>
          </w14:textOutline>
        </w:rPr>
        <w:t>日</w:t>
      </w:r>
      <w:r>
        <w:rPr>
          <w:spacing w:val="-34"/>
          <w:lang w:eastAsia="zh-CN"/>
        </w:rPr>
        <w:t xml:space="preserve"> </w:t>
      </w:r>
      <w:r>
        <w:rPr>
          <w:lang w:eastAsia="zh-CN"/>
          <w14:textOutline w14:w="5791" w14:cap="flat" w14:cmpd="sng" w14:algn="ctr">
            <w14:solidFill>
              <w14:srgbClr w14:val="000000"/>
            </w14:solidFill>
            <w14:prstDash w14:val="solid"/>
            <w14:miter w14:val="0"/>
          </w14:textOutline>
        </w:rPr>
        <w:t>10:00</w:t>
      </w:r>
      <w:r>
        <w:rPr>
          <w:spacing w:val="-60"/>
          <w:lang w:eastAsia="zh-CN"/>
        </w:rPr>
        <w:t xml:space="preserve"> </w:t>
      </w:r>
      <w:r>
        <w:rPr>
          <w:lang w:eastAsia="zh-CN"/>
          <w14:textOutline w14:w="5791" w14:cap="flat" w14:cmpd="sng" w14:algn="ctr">
            <w14:solidFill>
              <w14:srgbClr w14:val="000000"/>
            </w14:solidFill>
            <w14:prstDash w14:val="solid"/>
            <w14:miter w14:val="0"/>
          </w14:textOutline>
        </w:rPr>
        <w:t>至</w:t>
      </w:r>
      <w:r>
        <w:rPr>
          <w:spacing w:val="-54"/>
          <w:lang w:eastAsia="zh-CN"/>
        </w:rPr>
        <w:t xml:space="preserve"> </w:t>
      </w:r>
      <w:r>
        <w:rPr>
          <w:lang w:eastAsia="zh-CN"/>
          <w14:textOutline w14:w="5791" w14:cap="flat" w14:cmpd="sng" w14:algn="ctr">
            <w14:solidFill>
              <w14:srgbClr w14:val="000000"/>
            </w14:solidFill>
            <w14:prstDash w14:val="solid"/>
            <w14:miter w14:val="0"/>
          </w14:textOutline>
        </w:rPr>
        <w:t>3</w:t>
      </w:r>
      <w:r>
        <w:rPr>
          <w:spacing w:val="-52"/>
          <w:lang w:eastAsia="zh-CN"/>
        </w:rPr>
        <w:t xml:space="preserve"> </w:t>
      </w:r>
      <w:r>
        <w:rPr>
          <w:lang w:eastAsia="zh-CN"/>
          <w14:textOutline w14:w="5791" w14:cap="flat" w14:cmpd="sng" w14:algn="ctr">
            <w14:solidFill>
              <w14:srgbClr w14:val="000000"/>
            </w14:solidFill>
            <w14:prstDash w14:val="solid"/>
            <w14:miter w14:val="0"/>
          </w14:textOutline>
        </w:rPr>
        <w:t>月</w:t>
      </w:r>
      <w:r>
        <w:rPr>
          <w:spacing w:val="-37"/>
          <w:lang w:eastAsia="zh-CN"/>
        </w:rPr>
        <w:t xml:space="preserve"> </w:t>
      </w:r>
      <w:r>
        <w:rPr>
          <w:lang w:eastAsia="zh-CN"/>
          <w14:textOutline w14:w="5791" w14:cap="flat" w14:cmpd="sng" w14:algn="ctr">
            <w14:solidFill>
              <w14:srgbClr w14:val="000000"/>
            </w14:solidFill>
            <w14:prstDash w14:val="solid"/>
            <w14:miter w14:val="0"/>
          </w14:textOutline>
        </w:rPr>
        <w:t>10</w:t>
      </w:r>
      <w:r>
        <w:rPr>
          <w:lang w:eastAsia="zh-CN"/>
        </w:rPr>
        <w:t xml:space="preserve"> </w:t>
      </w:r>
      <w:r>
        <w:rPr>
          <w:lang w:eastAsia="zh-CN"/>
          <w14:textOutline w14:w="5791" w14:cap="flat" w14:cmpd="sng" w14:algn="ctr">
            <w14:solidFill>
              <w14:srgbClr w14:val="000000"/>
            </w14:solidFill>
            <w14:prstDash w14:val="solid"/>
            <w14:miter w14:val="0"/>
          </w14:textOutline>
        </w:rPr>
        <w:t>日</w:t>
      </w:r>
      <w:r>
        <w:rPr>
          <w:spacing w:val="-37"/>
          <w:lang w:eastAsia="zh-CN"/>
        </w:rPr>
        <w:t xml:space="preserve"> </w:t>
      </w:r>
      <w:r>
        <w:rPr>
          <w:lang w:eastAsia="zh-CN"/>
          <w14:textOutline w14:w="5791" w14:cap="flat" w14:cmpd="sng" w14:algn="ctr">
            <w14:solidFill>
              <w14:srgbClr w14:val="000000"/>
            </w14:solidFill>
            <w14:prstDash w14:val="solid"/>
            <w14:miter w14:val="0"/>
          </w14:textOutline>
        </w:rPr>
        <w:t>16:00</w:t>
      </w:r>
      <w:r>
        <w:rPr>
          <w:spacing w:val="-54"/>
          <w:lang w:eastAsia="zh-CN"/>
        </w:rPr>
        <w:t xml:space="preserve"> </w:t>
      </w:r>
      <w:r>
        <w:rPr>
          <w:lang w:eastAsia="zh-CN"/>
        </w:rPr>
        <w:t>登</w:t>
      </w:r>
      <w:r>
        <w:rPr>
          <w:spacing w:val="5"/>
          <w:lang w:eastAsia="zh-CN"/>
        </w:rPr>
        <w:t>录</w:t>
      </w:r>
      <w:r>
        <w:rPr>
          <w:lang w:eastAsia="zh-CN"/>
        </w:rPr>
        <w:t>gkbm</w:t>
      </w:r>
      <w:r>
        <w:rPr>
          <w:spacing w:val="5"/>
          <w:lang w:eastAsia="zh-CN"/>
        </w:rPr>
        <w:t>.</w:t>
      </w:r>
      <w:r>
        <w:rPr>
          <w:lang w:eastAsia="zh-CN"/>
        </w:rPr>
        <w:t>ahzsks</w:t>
      </w:r>
      <w:r>
        <w:rPr>
          <w:spacing w:val="5"/>
          <w:lang w:eastAsia="zh-CN"/>
        </w:rPr>
        <w:t>.</w:t>
      </w:r>
      <w:r>
        <w:rPr>
          <w:lang w:eastAsia="zh-CN"/>
        </w:rPr>
        <w:t>cn</w:t>
      </w:r>
      <w:r>
        <w:rPr>
          <w:spacing w:val="5"/>
          <w:lang w:eastAsia="zh-CN"/>
        </w:rPr>
        <w:t>填报院校及专业志愿。报名流程详见省教育招生考</w:t>
      </w:r>
      <w:r>
        <w:rPr>
          <w:spacing w:val="6"/>
          <w:lang w:eastAsia="zh-CN"/>
        </w:rPr>
        <w:t>试院网站（</w:t>
      </w:r>
      <w:r>
        <w:rPr>
          <w:lang w:eastAsia="zh-CN"/>
        </w:rPr>
        <w:t>www</w:t>
      </w:r>
      <w:r>
        <w:rPr>
          <w:spacing w:val="6"/>
          <w:lang w:eastAsia="zh-CN"/>
        </w:rPr>
        <w:t>.</w:t>
      </w:r>
      <w:r>
        <w:rPr>
          <w:lang w:eastAsia="zh-CN"/>
        </w:rPr>
        <w:t>ahzsks</w:t>
      </w:r>
      <w:r>
        <w:rPr>
          <w:spacing w:val="6"/>
          <w:lang w:eastAsia="zh-CN"/>
        </w:rPr>
        <w:t>.</w:t>
      </w:r>
      <w:r>
        <w:rPr>
          <w:lang w:eastAsia="zh-CN"/>
        </w:rPr>
        <w:t>cn</w:t>
      </w:r>
      <w:r>
        <w:rPr>
          <w:spacing w:val="6"/>
          <w:lang w:eastAsia="zh-CN"/>
        </w:rPr>
        <w:t>）公告栏或安徽省教育招生考试院微信公众</w:t>
      </w:r>
      <w:r>
        <w:rPr>
          <w:lang w:eastAsia="zh-CN"/>
        </w:rPr>
        <w:t>号。</w:t>
      </w:r>
    </w:p>
    <w:p>
      <w:pPr>
        <w:pStyle w:val="2"/>
        <w:ind w:firstLine="666"/>
        <w:rPr>
          <w:rFonts w:hint="eastAsia"/>
          <w:lang w:eastAsia="zh-CN"/>
        </w:rPr>
      </w:pPr>
      <w:r>
        <w:rPr>
          <w:lang w:eastAsia="zh-CN"/>
        </w:rPr>
        <w:t>（一）普通高中毕业生可填报 3 个专业志愿和 1 个专业服从志愿，</w:t>
      </w:r>
      <w:r>
        <w:rPr>
          <w:rFonts w:hint="eastAsia"/>
          <w:lang w:eastAsia="zh-CN"/>
        </w:rPr>
        <w:t>中职毕业生填报 1 个专业志愿，</w:t>
      </w:r>
      <w:r>
        <w:rPr>
          <w:rFonts w:hint="eastAsia"/>
          <w:color w:val="FF0000"/>
          <w:lang w:eastAsia="zh-CN"/>
        </w:rPr>
        <w:t>不设服从志愿。</w:t>
      </w:r>
    </w:p>
    <w:p>
      <w:pPr>
        <w:pStyle w:val="2"/>
        <w:rPr>
          <w:rFonts w:hint="eastAsia"/>
          <w:lang w:eastAsia="zh-CN"/>
        </w:rPr>
      </w:pPr>
      <w:r>
        <w:rPr>
          <w:spacing w:val="3"/>
          <w:lang w:eastAsia="zh-CN"/>
        </w:rPr>
        <w:t>（二）</w:t>
      </w:r>
      <w:r>
        <w:rPr>
          <w:rFonts w:hint="eastAsia"/>
          <w:lang w:eastAsia="zh-CN"/>
        </w:rPr>
        <w:t>单独参加乡村医生定向委托培养计划报名的考生，仅限填报一所医学类院校中一个医学专业</w:t>
      </w:r>
      <w:r>
        <w:rPr>
          <w:lang w:eastAsia="zh-CN"/>
        </w:rPr>
        <w:t>(</w:t>
      </w:r>
      <w:r>
        <w:rPr>
          <w:rFonts w:hint="eastAsia"/>
          <w:lang w:eastAsia="zh-CN"/>
        </w:rPr>
        <w:t>临床医学或中医学</w:t>
      </w:r>
      <w:r>
        <w:rPr>
          <w:lang w:eastAsia="zh-CN"/>
        </w:rPr>
        <w:t>)</w:t>
      </w:r>
      <w:r>
        <w:rPr>
          <w:rFonts w:hint="eastAsia"/>
          <w:lang w:eastAsia="zh-CN"/>
        </w:rPr>
        <w:t>，无需参加省考试院组织的志愿填报。省卫生健康委核准各市报送报名初审通过考生名单后，由省考试院统一导入志愿信息。考生参加乡村医生定向委托培养计划报名的同时，还有意兼报其他院校其他专业的，可按照</w:t>
      </w:r>
      <w:r>
        <w:rPr>
          <w:lang w:eastAsia="zh-CN"/>
        </w:rPr>
        <w:t xml:space="preserve"> 2025</w:t>
      </w:r>
      <w:r>
        <w:rPr>
          <w:rFonts w:hint="eastAsia"/>
          <w:lang w:eastAsia="zh-CN"/>
        </w:rPr>
        <w:t>年分类考试和对口招生工作实施办法，在规定时间内填报其他院校（专业）志愿，志愿填报办法与其他考生相同。</w:t>
      </w:r>
    </w:p>
    <w:p>
      <w:pPr>
        <w:pStyle w:val="2"/>
        <w:ind w:firstLine="666"/>
        <w:rPr>
          <w:rFonts w:hint="eastAsia"/>
          <w:lang w:eastAsia="zh-CN"/>
        </w:rPr>
      </w:pPr>
      <w:r>
        <w:rPr>
          <w:rFonts w:hint="eastAsia"/>
          <w:lang w:eastAsia="zh-CN"/>
        </w:rPr>
        <w:t>七、入学测试办法</w:t>
      </w:r>
    </w:p>
    <w:p>
      <w:pPr>
        <w:pStyle w:val="2"/>
        <w:rPr>
          <w:rFonts w:hint="eastAsia"/>
          <w:lang w:eastAsia="zh-CN"/>
        </w:rPr>
      </w:pPr>
      <w:r>
        <w:rPr>
          <w:spacing w:val="3"/>
          <w:lang w:eastAsia="zh-CN"/>
        </w:rPr>
        <w:t>分类考试招生实行“文化素质+职业技能</w:t>
      </w:r>
      <w:r>
        <w:rPr>
          <w:spacing w:val="-97"/>
          <w:lang w:eastAsia="zh-CN"/>
        </w:rPr>
        <w:t xml:space="preserve"> </w:t>
      </w:r>
      <w:r>
        <w:rPr>
          <w:spacing w:val="3"/>
          <w:lang w:eastAsia="zh-CN"/>
        </w:rPr>
        <w:t>”的考试评价方式，文化</w:t>
      </w:r>
      <w:r>
        <w:rPr>
          <w:lang w:eastAsia="zh-CN"/>
        </w:rPr>
        <w:t>素质测试由省考试院统一组织并划定合格线。文化素质测试合</w:t>
      </w:r>
      <w:r>
        <w:rPr>
          <w:spacing w:val="10"/>
          <w:lang w:eastAsia="zh-CN"/>
        </w:rPr>
        <w:t>格者，</w:t>
      </w:r>
      <w:r>
        <w:rPr>
          <w:lang w:eastAsia="zh-CN"/>
        </w:rPr>
        <w:t xml:space="preserve"> 普通高中毕业生、具有高中阶段学历或同等学力及以上的社会</w:t>
      </w:r>
      <w:r>
        <w:rPr>
          <w:spacing w:val="10"/>
          <w:lang w:eastAsia="zh-CN"/>
        </w:rPr>
        <w:t>人员、</w:t>
      </w:r>
      <w:r>
        <w:rPr>
          <w:lang w:eastAsia="zh-CN"/>
        </w:rPr>
        <w:t xml:space="preserve"> 报考临床医学或中医学专业的乡医定向委培考生、</w:t>
      </w:r>
      <w:r>
        <w:rPr>
          <w:color w:val="FF0000"/>
          <w:lang w:eastAsia="zh-CN"/>
        </w:rPr>
        <w:t>退役军人</w:t>
      </w:r>
      <w:r>
        <w:rPr>
          <w:spacing w:val="10"/>
          <w:lang w:eastAsia="zh-CN"/>
        </w:rPr>
        <w:t>参加我院</w:t>
      </w:r>
      <w:r>
        <w:rPr>
          <w:lang w:eastAsia="zh-CN"/>
        </w:rPr>
        <w:t>组织的职业适应性测试；中职学校、中等技工学校等中</w:t>
      </w:r>
      <w:r>
        <w:rPr>
          <w:spacing w:val="10"/>
          <w:lang w:eastAsia="zh-CN"/>
        </w:rPr>
        <w:t>等职业学校毕</w:t>
      </w:r>
      <w:r>
        <w:rPr>
          <w:lang w:eastAsia="zh-CN"/>
        </w:rPr>
        <w:t>业生参加我院组织的</w:t>
      </w:r>
      <w:r>
        <w:rPr>
          <w:color w:val="FF0000"/>
          <w:lang w:eastAsia="zh-CN"/>
        </w:rPr>
        <w:t>职业技能考试。</w:t>
      </w:r>
    </w:p>
    <w:p>
      <w:pPr>
        <w:pStyle w:val="2"/>
        <w:ind w:firstLine="666"/>
        <w:rPr>
          <w:rFonts w:hint="eastAsia"/>
          <w:lang w:eastAsia="zh-CN"/>
        </w:rPr>
      </w:pPr>
      <w:r>
        <w:rPr>
          <w:lang w:eastAsia="zh-CN"/>
        </w:rPr>
        <w:t>（一）测试内容与方式</w:t>
      </w:r>
    </w:p>
    <w:p>
      <w:pPr>
        <w:pStyle w:val="2"/>
        <w:ind w:firstLine="666"/>
        <w:rPr>
          <w:rFonts w:hint="eastAsia"/>
          <w:lang w:eastAsia="zh-CN"/>
        </w:rPr>
      </w:pPr>
      <w:r>
        <w:rPr>
          <w:lang w:eastAsia="zh-CN"/>
        </w:rPr>
        <w:t>1.文化素质测试</w:t>
      </w:r>
    </w:p>
    <w:p>
      <w:pPr>
        <w:pStyle w:val="2"/>
        <w:ind w:firstLine="690"/>
        <w:rPr>
          <w:rFonts w:hint="eastAsia"/>
          <w:lang w:eastAsia="zh-CN"/>
        </w:rPr>
      </w:pPr>
      <w:r>
        <w:rPr>
          <w:spacing w:val="11"/>
          <w:lang w:eastAsia="zh-CN"/>
        </w:rPr>
        <w:t>文化素质测试由省考试院统—组织命题，统一划</w:t>
      </w:r>
      <w:r>
        <w:rPr>
          <w:spacing w:val="10"/>
          <w:lang w:eastAsia="zh-CN"/>
        </w:rPr>
        <w:t>定合格线。文化</w:t>
      </w:r>
      <w:r>
        <w:rPr>
          <w:lang w:eastAsia="zh-CN"/>
        </w:rPr>
        <w:t>素质测试包括语文、数学、英语三科内容。卷面分值为</w:t>
      </w:r>
      <w:r>
        <w:rPr>
          <w:spacing w:val="-55"/>
          <w:lang w:eastAsia="zh-CN"/>
        </w:rPr>
        <w:t xml:space="preserve"> </w:t>
      </w:r>
      <w:r>
        <w:rPr>
          <w:lang w:eastAsia="zh-CN"/>
        </w:rPr>
        <w:t>300</w:t>
      </w:r>
      <w:r>
        <w:rPr>
          <w:spacing w:val="-59"/>
          <w:lang w:eastAsia="zh-CN"/>
        </w:rPr>
        <w:t xml:space="preserve"> </w:t>
      </w:r>
      <w:r>
        <w:rPr>
          <w:lang w:eastAsia="zh-CN"/>
        </w:rPr>
        <w:t>分，其中语文、数学每科120</w:t>
      </w:r>
      <w:r>
        <w:rPr>
          <w:spacing w:val="-61"/>
          <w:lang w:eastAsia="zh-CN"/>
        </w:rPr>
        <w:t xml:space="preserve"> </w:t>
      </w:r>
      <w:r>
        <w:rPr>
          <w:lang w:eastAsia="zh-CN"/>
        </w:rPr>
        <w:t>分，英语</w:t>
      </w:r>
      <w:r>
        <w:rPr>
          <w:spacing w:val="-58"/>
          <w:lang w:eastAsia="zh-CN"/>
        </w:rPr>
        <w:t xml:space="preserve"> </w:t>
      </w:r>
      <w:r>
        <w:rPr>
          <w:lang w:eastAsia="zh-CN"/>
        </w:rPr>
        <w:t>60</w:t>
      </w:r>
      <w:r>
        <w:rPr>
          <w:spacing w:val="-58"/>
          <w:lang w:eastAsia="zh-CN"/>
        </w:rPr>
        <w:t xml:space="preserve"> </w:t>
      </w:r>
      <w:r>
        <w:rPr>
          <w:lang w:eastAsia="zh-CN"/>
        </w:rPr>
        <w:t>分。采取合卷笔试的方式进行考试。</w:t>
      </w:r>
    </w:p>
    <w:p>
      <w:pPr>
        <w:pStyle w:val="2"/>
        <w:ind w:firstLine="666"/>
        <w:rPr>
          <w:rFonts w:hint="eastAsia"/>
          <w:lang w:eastAsia="zh-CN"/>
        </w:rPr>
      </w:pPr>
      <w:r>
        <w:rPr>
          <w:lang w:eastAsia="zh-CN"/>
        </w:rPr>
        <w:t>2.职业适应性测试</w:t>
      </w:r>
    </w:p>
    <w:p>
      <w:pPr>
        <w:pStyle w:val="2"/>
        <w:ind w:firstLine="690"/>
        <w:rPr>
          <w:rFonts w:hint="eastAsia"/>
          <w:lang w:eastAsia="zh-CN"/>
        </w:rPr>
      </w:pPr>
      <w:r>
        <w:rPr>
          <w:spacing w:val="11"/>
          <w:lang w:eastAsia="zh-CN"/>
        </w:rPr>
        <w:t>主要考核考生未来从事生产、建设、服务、管理</w:t>
      </w:r>
      <w:r>
        <w:rPr>
          <w:spacing w:val="10"/>
          <w:lang w:eastAsia="zh-CN"/>
        </w:rPr>
        <w:t>等一线工作所必</w:t>
      </w:r>
      <w:r>
        <w:rPr>
          <w:spacing w:val="4"/>
          <w:lang w:eastAsia="zh-CN"/>
        </w:rPr>
        <w:t>备的基本职业素质，包括时政、职业认知、逻辑思维能力、人</w:t>
      </w:r>
      <w:r>
        <w:rPr>
          <w:spacing w:val="3"/>
          <w:lang w:eastAsia="zh-CN"/>
        </w:rPr>
        <w:t>文科学、</w:t>
      </w:r>
      <w:r>
        <w:rPr>
          <w:lang w:eastAsia="zh-CN"/>
        </w:rPr>
        <w:t xml:space="preserve"> 心理学五个模块，每个模块</w:t>
      </w:r>
      <w:r>
        <w:rPr>
          <w:spacing w:val="-59"/>
          <w:lang w:eastAsia="zh-CN"/>
        </w:rPr>
        <w:t xml:space="preserve"> </w:t>
      </w:r>
      <w:r>
        <w:rPr>
          <w:lang w:eastAsia="zh-CN"/>
        </w:rPr>
        <w:t>60</w:t>
      </w:r>
      <w:r>
        <w:rPr>
          <w:spacing w:val="-58"/>
          <w:lang w:eastAsia="zh-CN"/>
        </w:rPr>
        <w:t xml:space="preserve"> </w:t>
      </w:r>
      <w:r>
        <w:rPr>
          <w:lang w:eastAsia="zh-CN"/>
        </w:rPr>
        <w:t>分，总分</w:t>
      </w:r>
      <w:r>
        <w:rPr>
          <w:spacing w:val="-54"/>
          <w:lang w:eastAsia="zh-CN"/>
        </w:rPr>
        <w:t xml:space="preserve"> </w:t>
      </w:r>
      <w:r>
        <w:rPr>
          <w:lang w:eastAsia="zh-CN"/>
        </w:rPr>
        <w:t>300</w:t>
      </w:r>
      <w:r>
        <w:rPr>
          <w:spacing w:val="-61"/>
          <w:lang w:eastAsia="zh-CN"/>
        </w:rPr>
        <w:t xml:space="preserve"> </w:t>
      </w:r>
      <w:r>
        <w:rPr>
          <w:lang w:eastAsia="zh-CN"/>
        </w:rPr>
        <w:t>分，时长</w:t>
      </w:r>
      <w:r>
        <w:rPr>
          <w:spacing w:val="-37"/>
          <w:lang w:eastAsia="zh-CN"/>
        </w:rPr>
        <w:t xml:space="preserve"> </w:t>
      </w:r>
      <w:r>
        <w:rPr>
          <w:lang w:eastAsia="zh-CN"/>
        </w:rPr>
        <w:t>120</w:t>
      </w:r>
      <w:r>
        <w:rPr>
          <w:spacing w:val="-61"/>
          <w:lang w:eastAsia="zh-CN"/>
        </w:rPr>
        <w:t xml:space="preserve"> </w:t>
      </w:r>
      <w:r>
        <w:rPr>
          <w:lang w:eastAsia="zh-CN"/>
        </w:rPr>
        <w:t>分钟。采取合卷笔试的方式进行测试（题型均为选择题）。</w:t>
      </w:r>
    </w:p>
    <w:p>
      <w:pPr>
        <w:pStyle w:val="2"/>
        <w:ind w:firstLine="666"/>
        <w:rPr>
          <w:rFonts w:hint="eastAsia"/>
          <w:lang w:eastAsia="zh-CN"/>
        </w:rPr>
      </w:pPr>
      <w:r>
        <w:rPr>
          <w:lang w:eastAsia="zh-CN"/>
        </w:rPr>
        <w:t>3.职业技能考试</w:t>
      </w:r>
    </w:p>
    <w:p>
      <w:pPr>
        <w:pStyle w:val="2"/>
        <w:ind w:firstLine="666"/>
        <w:rPr>
          <w:rFonts w:hint="eastAsia"/>
          <w:lang w:eastAsia="zh-CN"/>
        </w:rPr>
      </w:pPr>
      <w:r>
        <w:rPr>
          <w:rFonts w:hint="eastAsia"/>
          <w:lang w:eastAsia="zh-CN"/>
        </w:rPr>
        <w:t>主要考核考生是否具备本岗位的基本职业素质和基本技能等，职</w:t>
      </w:r>
      <w:r>
        <w:rPr>
          <w:lang w:eastAsia="zh-CN"/>
        </w:rPr>
        <w:t xml:space="preserve"> </w:t>
      </w:r>
      <w:r>
        <w:rPr>
          <w:rFonts w:hint="eastAsia"/>
          <w:lang w:eastAsia="zh-CN"/>
        </w:rPr>
        <w:t>业技能测试包括专业能力测试（</w:t>
      </w:r>
      <w:r>
        <w:rPr>
          <w:lang w:eastAsia="zh-CN"/>
        </w:rPr>
        <w:t>60</w:t>
      </w:r>
      <w:r>
        <w:rPr>
          <w:rFonts w:hint="eastAsia"/>
          <w:lang w:eastAsia="zh-CN"/>
        </w:rPr>
        <w:t>％）和技术技能测试（</w:t>
      </w:r>
      <w:r>
        <w:rPr>
          <w:lang w:eastAsia="zh-CN"/>
        </w:rPr>
        <w:t>40</w:t>
      </w:r>
      <w:r>
        <w:rPr>
          <w:rFonts w:hint="eastAsia"/>
          <w:lang w:eastAsia="zh-CN"/>
        </w:rPr>
        <w:t>％），专业能力测试以教育部发布的中职专业教学标准中核心专业知识为基本依据，重点考察综合专业能力；技术技能测试以教育部发布的中职专业教学标准中核心技术技能为基本依据，充分体现岗位技能、通用技术等内容。总分</w:t>
      </w:r>
      <w:r>
        <w:rPr>
          <w:lang w:eastAsia="zh-CN"/>
        </w:rPr>
        <w:t>300</w:t>
      </w:r>
      <w:r>
        <w:rPr>
          <w:rFonts w:hint="eastAsia"/>
          <w:lang w:eastAsia="zh-CN"/>
        </w:rPr>
        <w:t>分，时长</w:t>
      </w:r>
      <w:r>
        <w:rPr>
          <w:lang w:eastAsia="zh-CN"/>
        </w:rPr>
        <w:t>120</w:t>
      </w:r>
      <w:r>
        <w:rPr>
          <w:rFonts w:hint="eastAsia"/>
          <w:lang w:eastAsia="zh-CN"/>
        </w:rPr>
        <w:t>分钟。采取合卷笔试的方式进行测试（题型均为选择题）。</w:t>
      </w:r>
    </w:p>
    <w:p>
      <w:pPr>
        <w:pStyle w:val="2"/>
        <w:ind w:firstLine="666"/>
        <w:rPr>
          <w:rFonts w:hint="eastAsia"/>
          <w:lang w:eastAsia="zh-CN"/>
        </w:rPr>
      </w:pPr>
      <w:r>
        <w:rPr>
          <w:lang w:eastAsia="zh-CN"/>
        </w:rPr>
        <w:t>（二）测试时间与地点</w:t>
      </w:r>
    </w:p>
    <w:p>
      <w:pPr>
        <w:spacing w:line="90" w:lineRule="exact"/>
        <w:rPr>
          <w:lang w:eastAsia="zh-CN"/>
        </w:rPr>
      </w:pPr>
    </w:p>
    <w:tbl>
      <w:tblPr>
        <w:tblStyle w:val="6"/>
        <w:tblW w:w="91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5"/>
        <w:gridCol w:w="2509"/>
        <w:gridCol w:w="42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jc w:val="center"/>
        </w:trPr>
        <w:tc>
          <w:tcPr>
            <w:tcW w:w="2375" w:type="dxa"/>
            <w:tcBorders>
              <w:top w:val="single" w:color="000000" w:sz="10" w:space="0"/>
              <w:left w:val="single" w:color="000000" w:sz="10" w:space="0"/>
            </w:tcBorders>
          </w:tcPr>
          <w:p>
            <w:pPr>
              <w:spacing w:before="167" w:line="219" w:lineRule="auto"/>
              <w:ind w:left="584"/>
              <w:rPr>
                <w:rFonts w:hint="eastAsia" w:ascii="宋体" w:hAnsi="宋体" w:eastAsia="宋体" w:cs="宋体"/>
                <w:sz w:val="28"/>
                <w:szCs w:val="28"/>
              </w:rPr>
            </w:pPr>
            <w:r>
              <w:rPr>
                <w:rFonts w:ascii="宋体" w:hAnsi="宋体" w:eastAsia="宋体" w:cs="宋体"/>
                <w:spacing w:val="-3"/>
                <w:sz w:val="28"/>
                <w:szCs w:val="28"/>
                <w14:textOutline w14:w="5448" w14:cap="flat" w14:cmpd="sng" w14:algn="ctr">
                  <w14:solidFill>
                    <w14:srgbClr w14:val="000000"/>
                  </w14:solidFill>
                  <w14:prstDash w14:val="solid"/>
                  <w14:miter w14:val="0"/>
                </w14:textOutline>
              </w:rPr>
              <w:t>测试类别</w:t>
            </w:r>
          </w:p>
        </w:tc>
        <w:tc>
          <w:tcPr>
            <w:tcW w:w="2509" w:type="dxa"/>
            <w:tcBorders>
              <w:top w:val="single" w:color="000000" w:sz="10" w:space="0"/>
            </w:tcBorders>
          </w:tcPr>
          <w:p>
            <w:pPr>
              <w:spacing w:before="166" w:line="221" w:lineRule="auto"/>
              <w:ind w:left="659"/>
              <w:rPr>
                <w:rFonts w:hint="eastAsia" w:ascii="宋体" w:hAnsi="宋体" w:eastAsia="宋体" w:cs="宋体"/>
                <w:sz w:val="28"/>
                <w:szCs w:val="28"/>
              </w:rPr>
            </w:pPr>
            <w:r>
              <w:rPr>
                <w:rFonts w:ascii="宋体" w:hAnsi="宋体" w:eastAsia="宋体" w:cs="宋体"/>
                <w:spacing w:val="-3"/>
                <w:sz w:val="28"/>
                <w:szCs w:val="28"/>
                <w14:textOutline w14:w="5448" w14:cap="flat" w14:cmpd="sng" w14:algn="ctr">
                  <w14:solidFill>
                    <w14:srgbClr w14:val="000000"/>
                  </w14:solidFill>
                  <w14:prstDash w14:val="solid"/>
                  <w14:miter w14:val="0"/>
                </w14:textOutline>
              </w:rPr>
              <w:t>测试时间</w:t>
            </w:r>
          </w:p>
        </w:tc>
        <w:tc>
          <w:tcPr>
            <w:tcW w:w="4290" w:type="dxa"/>
            <w:tcBorders>
              <w:top w:val="single" w:color="000000" w:sz="10" w:space="0"/>
              <w:right w:val="single" w:color="000000" w:sz="10" w:space="0"/>
            </w:tcBorders>
          </w:tcPr>
          <w:p>
            <w:pPr>
              <w:spacing w:before="166" w:line="221" w:lineRule="auto"/>
              <w:ind w:left="1551"/>
              <w:rPr>
                <w:rFonts w:hint="eastAsia" w:ascii="宋体" w:hAnsi="宋体" w:eastAsia="宋体" w:cs="宋体"/>
                <w:sz w:val="28"/>
                <w:szCs w:val="28"/>
              </w:rPr>
            </w:pPr>
            <w:r>
              <w:rPr>
                <w:rFonts w:ascii="宋体" w:hAnsi="宋体" w:eastAsia="宋体" w:cs="宋体"/>
                <w:spacing w:val="-3"/>
                <w:sz w:val="28"/>
                <w:szCs w:val="28"/>
                <w14:textOutline w14:w="5448" w14:cap="flat" w14:cmpd="sng" w14:algn="ctr">
                  <w14:solidFill>
                    <w14:srgbClr w14:val="000000"/>
                  </w14:solidFill>
                  <w14:prstDash w14:val="solid"/>
                  <w14:miter w14:val="0"/>
                </w14:textOutline>
              </w:rPr>
              <w:t>测试地点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2375" w:type="dxa"/>
            <w:tcBorders>
              <w:left w:val="single" w:color="000000" w:sz="10" w:space="0"/>
            </w:tcBorders>
          </w:tcPr>
          <w:p>
            <w:pPr>
              <w:pStyle w:val="7"/>
              <w:spacing w:line="274" w:lineRule="auto"/>
              <w:rPr>
                <w:sz w:val="28"/>
                <w:szCs w:val="28"/>
              </w:rPr>
            </w:pPr>
          </w:p>
          <w:p>
            <w:pPr>
              <w:spacing w:before="98" w:line="219" w:lineRule="auto"/>
              <w:ind w:left="285"/>
              <w:rPr>
                <w:rFonts w:hint="eastAsia" w:ascii="宋体" w:hAnsi="宋体" w:eastAsia="宋体" w:cs="宋体"/>
                <w:sz w:val="28"/>
                <w:szCs w:val="28"/>
              </w:rPr>
            </w:pPr>
            <w:r>
              <w:rPr>
                <w:rFonts w:ascii="宋体" w:hAnsi="宋体" w:eastAsia="宋体" w:cs="宋体"/>
                <w:spacing w:val="-3"/>
                <w:sz w:val="28"/>
                <w:szCs w:val="28"/>
              </w:rPr>
              <w:t>文化素质测试</w:t>
            </w:r>
          </w:p>
        </w:tc>
        <w:tc>
          <w:tcPr>
            <w:tcW w:w="2509" w:type="dxa"/>
            <w:vAlign w:val="center"/>
          </w:tcPr>
          <w:p>
            <w:pPr>
              <w:spacing w:before="98" w:line="501" w:lineRule="exact"/>
              <w:ind w:left="115"/>
              <w:rPr>
                <w:rFonts w:hint="eastAsia" w:ascii="宋体" w:hAnsi="宋体" w:eastAsia="宋体" w:cs="宋体"/>
                <w:sz w:val="28"/>
                <w:szCs w:val="28"/>
              </w:rPr>
            </w:pPr>
            <w:r>
              <w:rPr>
                <w:rFonts w:ascii="宋体" w:hAnsi="宋体" w:eastAsia="宋体" w:cs="宋体"/>
                <w:spacing w:val="-9"/>
                <w:position w:val="14"/>
                <w:sz w:val="28"/>
                <w:szCs w:val="28"/>
              </w:rPr>
              <w:t>2025</w:t>
            </w:r>
            <w:r>
              <w:rPr>
                <w:rFonts w:ascii="宋体" w:hAnsi="宋体" w:eastAsia="宋体" w:cs="宋体"/>
                <w:spacing w:val="-65"/>
                <w:position w:val="14"/>
                <w:sz w:val="28"/>
                <w:szCs w:val="28"/>
              </w:rPr>
              <w:t xml:space="preserve"> </w:t>
            </w:r>
            <w:r>
              <w:rPr>
                <w:rFonts w:ascii="宋体" w:hAnsi="宋体" w:eastAsia="宋体" w:cs="宋体"/>
                <w:spacing w:val="-9"/>
                <w:position w:val="14"/>
                <w:sz w:val="28"/>
                <w:szCs w:val="28"/>
              </w:rPr>
              <w:t>年</w:t>
            </w:r>
            <w:r>
              <w:rPr>
                <w:rFonts w:ascii="宋体" w:hAnsi="宋体" w:eastAsia="宋体" w:cs="宋体"/>
                <w:spacing w:val="-65"/>
                <w:position w:val="14"/>
                <w:sz w:val="28"/>
                <w:szCs w:val="28"/>
              </w:rPr>
              <w:t xml:space="preserve"> </w:t>
            </w:r>
            <w:r>
              <w:rPr>
                <w:rFonts w:ascii="宋体" w:hAnsi="宋体" w:eastAsia="宋体" w:cs="宋体"/>
                <w:spacing w:val="-9"/>
                <w:position w:val="14"/>
                <w:sz w:val="28"/>
                <w:szCs w:val="28"/>
              </w:rPr>
              <w:t>2</w:t>
            </w:r>
            <w:r>
              <w:rPr>
                <w:rFonts w:ascii="宋体" w:hAnsi="宋体" w:eastAsia="宋体" w:cs="宋体"/>
                <w:spacing w:val="-60"/>
                <w:position w:val="14"/>
                <w:sz w:val="28"/>
                <w:szCs w:val="28"/>
              </w:rPr>
              <w:t xml:space="preserve"> </w:t>
            </w:r>
            <w:r>
              <w:rPr>
                <w:rFonts w:ascii="宋体" w:hAnsi="宋体" w:eastAsia="宋体" w:cs="宋体"/>
                <w:spacing w:val="-9"/>
                <w:position w:val="14"/>
                <w:sz w:val="28"/>
                <w:szCs w:val="28"/>
              </w:rPr>
              <w:t>月</w:t>
            </w:r>
            <w:r>
              <w:rPr>
                <w:rFonts w:ascii="宋体" w:hAnsi="宋体" w:eastAsia="宋体" w:cs="宋体"/>
                <w:spacing w:val="-65"/>
                <w:position w:val="14"/>
                <w:sz w:val="28"/>
                <w:szCs w:val="28"/>
              </w:rPr>
              <w:t xml:space="preserve"> </w:t>
            </w:r>
            <w:r>
              <w:rPr>
                <w:rFonts w:ascii="宋体" w:hAnsi="宋体" w:eastAsia="宋体" w:cs="宋体"/>
                <w:spacing w:val="-9"/>
                <w:position w:val="14"/>
                <w:sz w:val="28"/>
                <w:szCs w:val="28"/>
              </w:rPr>
              <w:t>23 日</w:t>
            </w:r>
          </w:p>
          <w:p>
            <w:pPr>
              <w:spacing w:line="220" w:lineRule="auto"/>
              <w:ind w:left="176"/>
              <w:rPr>
                <w:rFonts w:hint="eastAsia" w:ascii="宋体" w:hAnsi="宋体" w:eastAsia="宋体" w:cs="宋体"/>
                <w:sz w:val="28"/>
                <w:szCs w:val="28"/>
              </w:rPr>
            </w:pPr>
            <w:r>
              <w:rPr>
                <w:rFonts w:ascii="宋体" w:hAnsi="宋体" w:eastAsia="宋体" w:cs="宋体"/>
                <w:spacing w:val="-3"/>
                <w:sz w:val="28"/>
                <w:szCs w:val="28"/>
              </w:rPr>
              <w:t>上午</w:t>
            </w:r>
            <w:r>
              <w:rPr>
                <w:rFonts w:ascii="宋体" w:hAnsi="宋体" w:eastAsia="宋体" w:cs="宋体"/>
                <w:spacing w:val="-54"/>
                <w:sz w:val="28"/>
                <w:szCs w:val="28"/>
              </w:rPr>
              <w:t xml:space="preserve"> </w:t>
            </w:r>
            <w:r>
              <w:rPr>
                <w:rFonts w:ascii="宋体" w:hAnsi="宋体" w:eastAsia="宋体" w:cs="宋体"/>
                <w:spacing w:val="-3"/>
                <w:sz w:val="28"/>
                <w:szCs w:val="28"/>
              </w:rPr>
              <w:t>9:00-11:30</w:t>
            </w:r>
          </w:p>
        </w:tc>
        <w:tc>
          <w:tcPr>
            <w:tcW w:w="4290" w:type="dxa"/>
            <w:tcBorders>
              <w:right w:val="single" w:color="000000" w:sz="10" w:space="0"/>
            </w:tcBorders>
          </w:tcPr>
          <w:p>
            <w:pPr>
              <w:spacing w:before="147" w:line="308" w:lineRule="auto"/>
              <w:ind w:left="117" w:right="19" w:firstLine="4"/>
              <w:rPr>
                <w:rFonts w:hint="eastAsia" w:ascii="宋体" w:hAnsi="宋体" w:eastAsia="宋体" w:cs="宋体"/>
                <w:sz w:val="28"/>
                <w:szCs w:val="28"/>
                <w:lang w:eastAsia="zh-CN"/>
              </w:rPr>
            </w:pPr>
            <w:r>
              <w:rPr>
                <w:rFonts w:ascii="宋体" w:hAnsi="宋体" w:eastAsia="宋体" w:cs="宋体"/>
                <w:spacing w:val="-32"/>
                <w:sz w:val="28"/>
                <w:szCs w:val="28"/>
                <w:lang w:eastAsia="zh-CN"/>
                <w14:textOutline w14:w="5448" w14:cap="flat" w14:cmpd="sng" w14:algn="ctr">
                  <w14:solidFill>
                    <w14:srgbClr w14:val="000000"/>
                  </w14:solidFill>
                  <w14:prstDash w14:val="solid"/>
                  <w14:miter w14:val="0"/>
                </w14:textOutline>
              </w:rPr>
              <w:t>省统考：</w:t>
            </w:r>
            <w:r>
              <w:rPr>
                <w:rFonts w:ascii="宋体" w:hAnsi="宋体" w:eastAsia="宋体" w:cs="宋体"/>
                <w:spacing w:val="-32"/>
                <w:sz w:val="28"/>
                <w:szCs w:val="28"/>
                <w:lang w:eastAsia="zh-CN"/>
              </w:rPr>
              <w:t>考点设在各市、县（区</w:t>
            </w:r>
            <w:r>
              <w:rPr>
                <w:rFonts w:ascii="宋体" w:hAnsi="宋体" w:eastAsia="宋体" w:cs="宋体"/>
                <w:spacing w:val="-67"/>
                <w:w w:val="85"/>
                <w:sz w:val="28"/>
                <w:szCs w:val="28"/>
                <w:lang w:eastAsia="zh-CN"/>
              </w:rPr>
              <w:t>），</w:t>
            </w:r>
            <w:r>
              <w:rPr>
                <w:rFonts w:ascii="宋体" w:hAnsi="宋体" w:eastAsia="宋体" w:cs="宋体"/>
                <w:spacing w:val="4"/>
                <w:sz w:val="28"/>
                <w:szCs w:val="28"/>
                <w:lang w:eastAsia="zh-CN"/>
              </w:rPr>
              <w:t xml:space="preserve"> </w:t>
            </w:r>
            <w:r>
              <w:rPr>
                <w:rFonts w:ascii="宋体" w:hAnsi="宋体" w:eastAsia="宋体" w:cs="宋体"/>
                <w:spacing w:val="-1"/>
                <w:sz w:val="28"/>
                <w:szCs w:val="28"/>
                <w:lang w:eastAsia="zh-CN"/>
              </w:rPr>
              <w:t>考场信息见文化素质测试准考</w:t>
            </w:r>
          </w:p>
          <w:p>
            <w:pPr>
              <w:spacing w:before="1" w:line="207" w:lineRule="auto"/>
              <w:ind w:left="117"/>
              <w:rPr>
                <w:rFonts w:hint="eastAsia" w:ascii="宋体" w:hAnsi="宋体" w:eastAsia="宋体" w:cs="宋体"/>
                <w:sz w:val="28"/>
                <w:szCs w:val="28"/>
              </w:rPr>
            </w:pPr>
            <w:r>
              <w:rPr>
                <w:rFonts w:ascii="宋体" w:hAnsi="宋体" w:eastAsia="宋体" w:cs="宋体"/>
                <w:spacing w:val="-6"/>
                <w:sz w:val="28"/>
                <w:szCs w:val="28"/>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46" w:hRule="atLeast"/>
          <w:jc w:val="center"/>
        </w:trPr>
        <w:tc>
          <w:tcPr>
            <w:tcW w:w="2375" w:type="dxa"/>
            <w:tcBorders>
              <w:left w:val="single" w:color="000000" w:sz="10" w:space="0"/>
              <w:bottom w:val="single" w:color="000000" w:sz="10" w:space="0"/>
            </w:tcBorders>
            <w:vAlign w:val="center"/>
          </w:tcPr>
          <w:p>
            <w:pPr>
              <w:spacing w:before="98" w:line="219" w:lineRule="auto"/>
              <w:ind w:left="285"/>
              <w:rPr>
                <w:rFonts w:hint="eastAsia" w:ascii="宋体" w:hAnsi="宋体" w:eastAsia="宋体" w:cs="宋体"/>
                <w:spacing w:val="-3"/>
                <w:sz w:val="28"/>
                <w:szCs w:val="28"/>
                <w:lang w:eastAsia="zh-CN"/>
              </w:rPr>
            </w:pPr>
            <w:r>
              <w:rPr>
                <w:rFonts w:ascii="宋体" w:hAnsi="宋体" w:eastAsia="宋体" w:cs="宋体"/>
                <w:spacing w:val="-3"/>
                <w:sz w:val="28"/>
                <w:szCs w:val="28"/>
                <w:lang w:eastAsia="zh-CN"/>
              </w:rPr>
              <w:t>职业适应性测试</w:t>
            </w:r>
          </w:p>
          <w:p>
            <w:pPr>
              <w:spacing w:before="98" w:line="219" w:lineRule="auto"/>
              <w:ind w:left="285"/>
              <w:rPr>
                <w:rFonts w:hint="eastAsia" w:ascii="宋体" w:hAnsi="宋体" w:eastAsia="宋体" w:cs="宋体"/>
                <w:spacing w:val="-3"/>
                <w:sz w:val="28"/>
                <w:szCs w:val="28"/>
                <w:lang w:eastAsia="zh-CN"/>
              </w:rPr>
            </w:pPr>
            <w:r>
              <w:rPr>
                <w:rFonts w:ascii="宋体" w:hAnsi="宋体" w:eastAsia="宋体" w:cs="宋体"/>
                <w:spacing w:val="-3"/>
                <w:sz w:val="28"/>
                <w:szCs w:val="28"/>
                <w:lang w:eastAsia="zh-CN"/>
              </w:rPr>
              <w:t>(或职业技能测</w:t>
            </w:r>
          </w:p>
          <w:p>
            <w:pPr>
              <w:spacing w:before="98" w:line="219" w:lineRule="auto"/>
              <w:ind w:left="285"/>
              <w:rPr>
                <w:rFonts w:hint="eastAsia" w:ascii="宋体" w:hAnsi="宋体" w:eastAsia="宋体" w:cs="宋体"/>
                <w:sz w:val="28"/>
                <w:szCs w:val="28"/>
              </w:rPr>
            </w:pPr>
            <w:r>
              <w:rPr>
                <w:rFonts w:ascii="宋体" w:hAnsi="宋体" w:eastAsia="宋体" w:cs="宋体"/>
                <w:spacing w:val="-3"/>
                <w:sz w:val="28"/>
                <w:szCs w:val="28"/>
              </w:rPr>
              <w:t>试）</w:t>
            </w:r>
          </w:p>
        </w:tc>
        <w:tc>
          <w:tcPr>
            <w:tcW w:w="2509" w:type="dxa"/>
            <w:tcBorders>
              <w:bottom w:val="single" w:color="000000" w:sz="10" w:space="0"/>
            </w:tcBorders>
            <w:vAlign w:val="center"/>
          </w:tcPr>
          <w:p>
            <w:pPr>
              <w:spacing w:before="97" w:line="219" w:lineRule="auto"/>
              <w:ind w:left="115"/>
              <w:jc w:val="center"/>
              <w:rPr>
                <w:rFonts w:hint="eastAsia" w:ascii="宋体" w:hAnsi="宋体" w:eastAsia="宋体" w:cs="宋体"/>
                <w:sz w:val="28"/>
                <w:szCs w:val="28"/>
              </w:rPr>
            </w:pPr>
            <w:r>
              <w:rPr>
                <w:rFonts w:ascii="宋体" w:hAnsi="宋体" w:eastAsia="宋体" w:cs="宋体"/>
                <w:spacing w:val="-9"/>
                <w:sz w:val="28"/>
                <w:szCs w:val="28"/>
              </w:rPr>
              <w:t>2025</w:t>
            </w:r>
            <w:r>
              <w:rPr>
                <w:rFonts w:ascii="宋体" w:hAnsi="宋体" w:eastAsia="宋体" w:cs="宋体"/>
                <w:spacing w:val="-67"/>
                <w:sz w:val="28"/>
                <w:szCs w:val="28"/>
              </w:rPr>
              <w:t xml:space="preserve"> </w:t>
            </w:r>
            <w:r>
              <w:rPr>
                <w:rFonts w:ascii="宋体" w:hAnsi="宋体" w:eastAsia="宋体" w:cs="宋体"/>
                <w:spacing w:val="-9"/>
                <w:sz w:val="28"/>
                <w:szCs w:val="28"/>
              </w:rPr>
              <w:t>年</w:t>
            </w:r>
            <w:r>
              <w:rPr>
                <w:rFonts w:ascii="宋体" w:hAnsi="宋体" w:eastAsia="宋体" w:cs="宋体"/>
                <w:spacing w:val="-63"/>
                <w:sz w:val="28"/>
                <w:szCs w:val="28"/>
              </w:rPr>
              <w:t xml:space="preserve"> </w:t>
            </w:r>
            <w:r>
              <w:rPr>
                <w:rFonts w:ascii="宋体" w:hAnsi="宋体" w:eastAsia="宋体" w:cs="宋体"/>
                <w:spacing w:val="-9"/>
                <w:sz w:val="28"/>
                <w:szCs w:val="28"/>
              </w:rPr>
              <w:t>3</w:t>
            </w:r>
            <w:r>
              <w:rPr>
                <w:rFonts w:ascii="宋体" w:hAnsi="宋体" w:eastAsia="宋体" w:cs="宋体"/>
                <w:spacing w:val="-60"/>
                <w:sz w:val="28"/>
                <w:szCs w:val="28"/>
              </w:rPr>
              <w:t xml:space="preserve"> </w:t>
            </w:r>
            <w:r>
              <w:rPr>
                <w:rFonts w:ascii="宋体" w:hAnsi="宋体" w:eastAsia="宋体" w:cs="宋体"/>
                <w:spacing w:val="-9"/>
                <w:sz w:val="28"/>
                <w:szCs w:val="28"/>
              </w:rPr>
              <w:t>月</w:t>
            </w:r>
            <w:r>
              <w:rPr>
                <w:rFonts w:ascii="宋体" w:hAnsi="宋体" w:eastAsia="宋体" w:cs="宋体"/>
                <w:spacing w:val="-65"/>
                <w:sz w:val="28"/>
                <w:szCs w:val="28"/>
              </w:rPr>
              <w:t xml:space="preserve"> </w:t>
            </w:r>
            <w:r>
              <w:rPr>
                <w:rFonts w:ascii="宋体" w:hAnsi="宋体" w:eastAsia="宋体" w:cs="宋体"/>
                <w:spacing w:val="-9"/>
                <w:sz w:val="28"/>
                <w:szCs w:val="28"/>
              </w:rPr>
              <w:t>22 日</w:t>
            </w:r>
          </w:p>
        </w:tc>
        <w:tc>
          <w:tcPr>
            <w:tcW w:w="4290" w:type="dxa"/>
            <w:tcBorders>
              <w:bottom w:val="single" w:color="000000" w:sz="10" w:space="0"/>
              <w:right w:val="single" w:color="000000" w:sz="10" w:space="0"/>
            </w:tcBorders>
          </w:tcPr>
          <w:p>
            <w:pPr>
              <w:spacing w:before="156" w:line="501" w:lineRule="exact"/>
              <w:rPr>
                <w:rFonts w:hint="eastAsia" w:ascii="宋体" w:hAnsi="宋体" w:eastAsia="宋体" w:cs="宋体"/>
                <w:color w:val="FF0000"/>
                <w:spacing w:val="-23"/>
                <w:position w:val="14"/>
                <w:sz w:val="28"/>
                <w:szCs w:val="28"/>
                <w:lang w:eastAsia="zh-CN"/>
              </w:rPr>
            </w:pPr>
            <w:r>
              <w:rPr>
                <w:rFonts w:ascii="宋体" w:hAnsi="宋体" w:eastAsia="宋体" w:cs="宋体"/>
                <w:spacing w:val="-23"/>
                <w:position w:val="14"/>
                <w:sz w:val="28"/>
                <w:szCs w:val="28"/>
                <w:lang w:eastAsia="zh-CN"/>
                <w14:textOutline w14:w="5448" w14:cap="flat" w14:cmpd="sng" w14:algn="ctr">
                  <w14:solidFill>
                    <w14:srgbClr w14:val="000000"/>
                  </w14:solidFill>
                  <w14:prstDash w14:val="solid"/>
                  <w14:miter w14:val="0"/>
                </w14:textOutline>
              </w:rPr>
              <w:t>校考</w:t>
            </w:r>
            <w:r>
              <w:rPr>
                <w:rFonts w:hint="eastAsia" w:ascii="宋体" w:hAnsi="宋体" w:eastAsia="宋体" w:cs="宋体"/>
                <w:spacing w:val="-23"/>
                <w:position w:val="14"/>
                <w:sz w:val="28"/>
                <w:szCs w:val="28"/>
                <w:lang w:eastAsia="zh-CN"/>
                <w14:textOutline w14:w="5448" w14:cap="flat" w14:cmpd="sng" w14:algn="ctr">
                  <w14:solidFill>
                    <w14:srgbClr w14:val="000000"/>
                  </w14:solidFill>
                  <w14:prstDash w14:val="solid"/>
                  <w14:miter w14:val="0"/>
                </w14:textOutline>
              </w:rPr>
              <w:t>地点</w:t>
            </w:r>
            <w:r>
              <w:rPr>
                <w:rFonts w:hint="eastAsia" w:ascii="宋体" w:hAnsi="宋体" w:eastAsia="宋体" w:cs="宋体"/>
                <w:spacing w:val="-23"/>
                <w:position w:val="14"/>
                <w:sz w:val="28"/>
                <w:szCs w:val="28"/>
                <w:lang w:eastAsia="zh-CN"/>
              </w:rPr>
              <w:t>：</w:t>
            </w:r>
            <w:r>
              <w:rPr>
                <w:rFonts w:hint="eastAsia" w:ascii="宋体" w:hAnsi="宋体" w:eastAsia="宋体" w:cs="宋体"/>
                <w:color w:val="FF0000"/>
                <w:spacing w:val="-23"/>
                <w:position w:val="14"/>
                <w:sz w:val="28"/>
                <w:szCs w:val="28"/>
                <w:lang w:eastAsia="zh-CN"/>
              </w:rPr>
              <w:t>皖北卫生职业学院校内。</w:t>
            </w:r>
            <w:r>
              <w:rPr>
                <w:rFonts w:ascii="宋体" w:hAnsi="宋体" w:eastAsia="宋体" w:cs="宋体"/>
                <w:spacing w:val="-23"/>
                <w:position w:val="14"/>
                <w:sz w:val="28"/>
                <w:szCs w:val="28"/>
                <w:lang w:eastAsia="zh-CN"/>
              </w:rPr>
              <w:t>测试办法、</w:t>
            </w:r>
            <w:r>
              <w:rPr>
                <w:rFonts w:hint="eastAsia" w:ascii="宋体" w:hAnsi="宋体" w:eastAsia="宋体" w:cs="宋体"/>
                <w:spacing w:val="-23"/>
                <w:position w:val="14"/>
                <w:sz w:val="28"/>
                <w:szCs w:val="28"/>
                <w:lang w:eastAsia="zh-CN"/>
              </w:rPr>
              <w:t>测试大纲、</w:t>
            </w:r>
            <w:r>
              <w:rPr>
                <w:rFonts w:ascii="宋体" w:hAnsi="宋体" w:eastAsia="宋体" w:cs="宋体"/>
                <w:spacing w:val="-23"/>
                <w:position w:val="14"/>
                <w:sz w:val="28"/>
                <w:szCs w:val="28"/>
                <w:lang w:eastAsia="zh-CN"/>
              </w:rPr>
              <w:t>纪律规定</w:t>
            </w:r>
            <w:r>
              <w:rPr>
                <w:rFonts w:hint="eastAsia" w:ascii="宋体" w:hAnsi="宋体" w:eastAsia="宋体" w:cs="宋体"/>
                <w:spacing w:val="-23"/>
                <w:position w:val="14"/>
                <w:sz w:val="28"/>
                <w:szCs w:val="28"/>
                <w:lang w:eastAsia="zh-CN"/>
              </w:rPr>
              <w:t>等我院招生网</w:t>
            </w:r>
            <w:r>
              <w:rPr>
                <w:sz w:val="28"/>
                <w:szCs w:val="28"/>
              </w:rPr>
              <w:fldChar w:fldCharType="begin"/>
            </w:r>
            <w:r>
              <w:rPr>
                <w:sz w:val="28"/>
                <w:szCs w:val="28"/>
                <w:lang w:eastAsia="zh-CN"/>
              </w:rPr>
              <w:instrText xml:space="preserve">HYPERLINK "http://zsw.wbws.edu.cn"</w:instrText>
            </w:r>
            <w:r>
              <w:rPr>
                <w:sz w:val="28"/>
                <w:szCs w:val="28"/>
              </w:rPr>
              <w:fldChar w:fldCharType="separate"/>
            </w:r>
            <w:r>
              <w:rPr>
                <w:rFonts w:ascii="宋体" w:hAnsi="宋体" w:eastAsia="宋体" w:cs="宋体"/>
                <w:spacing w:val="-1"/>
                <w:position w:val="15"/>
                <w:sz w:val="28"/>
                <w:szCs w:val="28"/>
                <w:lang w:eastAsia="zh-CN"/>
              </w:rPr>
              <w:t>http://zsw.wbws.edu.c</w:t>
            </w:r>
            <w:r>
              <w:rPr>
                <w:rFonts w:ascii="宋体" w:hAnsi="宋体" w:eastAsia="宋体" w:cs="宋体"/>
                <w:spacing w:val="-2"/>
                <w:position w:val="15"/>
                <w:sz w:val="28"/>
                <w:szCs w:val="28"/>
                <w:lang w:eastAsia="zh-CN"/>
              </w:rPr>
              <w:t>n</w:t>
            </w:r>
            <w:r>
              <w:rPr>
                <w:sz w:val="28"/>
                <w:szCs w:val="28"/>
              </w:rPr>
              <w:fldChar w:fldCharType="end"/>
            </w:r>
            <w:r>
              <w:rPr>
                <w:rFonts w:hint="eastAsia" w:ascii="宋体" w:hAnsi="宋体" w:eastAsia="宋体" w:cs="宋体"/>
                <w:spacing w:val="-2"/>
                <w:position w:val="15"/>
                <w:sz w:val="28"/>
                <w:szCs w:val="28"/>
                <w:lang w:eastAsia="zh-CN"/>
              </w:rPr>
              <w:t>另行通知。</w:t>
            </w:r>
          </w:p>
        </w:tc>
      </w:tr>
    </w:tbl>
    <w:p>
      <w:pPr>
        <w:pStyle w:val="2"/>
        <w:ind w:firstLine="666"/>
        <w:rPr>
          <w:rFonts w:hint="eastAsia"/>
          <w:lang w:eastAsia="zh-CN"/>
        </w:rPr>
      </w:pPr>
      <w:r>
        <w:rPr>
          <w:lang w:eastAsia="zh-CN"/>
        </w:rPr>
        <w:t>备注：测试的具体时间、考场信息以准考证为准</w:t>
      </w:r>
    </w:p>
    <w:p>
      <w:pPr>
        <w:pStyle w:val="2"/>
        <w:ind w:firstLine="666"/>
        <w:rPr>
          <w:rFonts w:hint="eastAsia"/>
          <w:lang w:eastAsia="zh-CN"/>
        </w:rPr>
      </w:pPr>
      <w:r>
        <w:rPr>
          <w:lang w:eastAsia="zh-CN"/>
        </w:rPr>
        <w:t>（三）校考缴费与准考证领取</w:t>
      </w:r>
    </w:p>
    <w:p>
      <w:pPr>
        <w:pStyle w:val="2"/>
        <w:ind w:firstLine="666"/>
        <w:rPr>
          <w:rFonts w:hint="eastAsia"/>
          <w:lang w:eastAsia="zh-CN"/>
        </w:rPr>
      </w:pPr>
      <w:r>
        <w:rPr>
          <w:lang w:eastAsia="zh-CN"/>
        </w:rPr>
        <w:t>1.参加文化素质测试的考生，在省考试院规定的时间登录gkbm.ahzsks.cn自行打印文化素质测试准考证，具体安排和操作办法请关注省考试院网站和微信公众号。</w:t>
      </w:r>
    </w:p>
    <w:p>
      <w:pPr>
        <w:pStyle w:val="2"/>
        <w:ind w:firstLine="666"/>
        <w:rPr>
          <w:rFonts w:hint="eastAsia"/>
          <w:lang w:eastAsia="zh-CN"/>
        </w:rPr>
      </w:pPr>
      <w:r>
        <w:rPr>
          <w:lang w:eastAsia="zh-CN"/>
        </w:rPr>
        <w:t>2.报考我院且省文化素质测试合格的学生须在</w:t>
      </w:r>
      <w:r>
        <w:rPr>
          <w:spacing w:val="-57"/>
          <w:lang w:eastAsia="zh-CN"/>
        </w:rPr>
        <w:t xml:space="preserve"> </w:t>
      </w:r>
      <w:r>
        <w:rPr>
          <w:lang w:eastAsia="zh-CN"/>
        </w:rPr>
        <w:t>2025</w:t>
      </w:r>
      <w:r>
        <w:rPr>
          <w:spacing w:val="-60"/>
          <w:lang w:eastAsia="zh-CN"/>
        </w:rPr>
        <w:t xml:space="preserve"> </w:t>
      </w:r>
      <w:r>
        <w:rPr>
          <w:lang w:eastAsia="zh-CN"/>
        </w:rPr>
        <w:t>年</w:t>
      </w:r>
      <w:r>
        <w:rPr>
          <w:spacing w:val="-55"/>
          <w:lang w:eastAsia="zh-CN"/>
        </w:rPr>
        <w:t xml:space="preserve"> </w:t>
      </w:r>
      <w:r>
        <w:rPr>
          <w:lang w:eastAsia="zh-CN"/>
        </w:rPr>
        <w:t>3</w:t>
      </w:r>
      <w:r>
        <w:rPr>
          <w:spacing w:val="-54"/>
          <w:lang w:eastAsia="zh-CN"/>
        </w:rPr>
        <w:t xml:space="preserve"> </w:t>
      </w:r>
      <w:r>
        <w:rPr>
          <w:lang w:eastAsia="zh-CN"/>
        </w:rPr>
        <w:t>月</w:t>
      </w:r>
      <w:r>
        <w:rPr>
          <w:spacing w:val="-40"/>
          <w:lang w:eastAsia="zh-CN"/>
        </w:rPr>
        <w:t xml:space="preserve"> </w:t>
      </w:r>
      <w:r>
        <w:rPr>
          <w:lang w:eastAsia="zh-CN"/>
        </w:rPr>
        <w:t>19</w:t>
      </w:r>
      <w:r>
        <w:rPr>
          <w:spacing w:val="1"/>
          <w:lang w:eastAsia="zh-CN"/>
        </w:rPr>
        <w:t xml:space="preserve"> 日</w:t>
      </w:r>
      <w:r>
        <w:rPr>
          <w:lang w:eastAsia="zh-CN"/>
        </w:rPr>
        <w:t>24</w:t>
      </w:r>
      <w:r>
        <w:rPr>
          <w:spacing w:val="-44"/>
          <w:lang w:eastAsia="zh-CN"/>
        </w:rPr>
        <w:t xml:space="preserve"> </w:t>
      </w:r>
      <w:r>
        <w:rPr>
          <w:lang w:eastAsia="zh-CN"/>
        </w:rPr>
        <w:t>点前采取在线支付方式完成缴费。校考测试费</w:t>
      </w:r>
      <w:r>
        <w:rPr>
          <w:spacing w:val="-58"/>
          <w:lang w:eastAsia="zh-CN"/>
        </w:rPr>
        <w:t xml:space="preserve"> </w:t>
      </w:r>
      <w:r>
        <w:rPr>
          <w:lang w:eastAsia="zh-CN"/>
        </w:rPr>
        <w:t>60元/考生</w:t>
      </w:r>
      <w:r>
        <w:rPr>
          <w:rFonts w:hint="eastAsia"/>
          <w:lang w:eastAsia="zh-CN"/>
        </w:rPr>
        <w:t>，</w:t>
      </w:r>
      <w:r>
        <w:rPr>
          <w:rFonts w:hint="eastAsia"/>
          <w:color w:val="FF0000"/>
          <w:lang w:eastAsia="zh-CN"/>
        </w:rPr>
        <w:t>按照</w:t>
      </w:r>
      <w:r>
        <w:rPr>
          <w:color w:val="FF0000"/>
          <w:lang w:eastAsia="zh-CN"/>
        </w:rPr>
        <w:t>《安徽省发展改革委安徽省财政厅关于普通高校招生报名考试费等收费标准的复函》（皖发改价费函〔2024〕363号）核准的标准执行</w:t>
      </w:r>
      <w:r>
        <w:rPr>
          <w:rFonts w:hint="eastAsia"/>
          <w:color w:val="FF0000"/>
          <w:lang w:eastAsia="zh-CN"/>
        </w:rPr>
        <w:t>。</w:t>
      </w:r>
    </w:p>
    <w:p>
      <w:pPr>
        <w:pStyle w:val="2"/>
        <w:ind w:firstLine="666"/>
        <w:rPr>
          <w:rFonts w:hint="eastAsia"/>
          <w:lang w:eastAsia="zh-CN"/>
        </w:rPr>
      </w:pPr>
      <w:r>
        <w:rPr>
          <w:lang w:eastAsia="zh-CN"/>
        </w:rPr>
        <w:t>网上缴费进行如下操作：</w:t>
      </w:r>
    </w:p>
    <w:p>
      <w:pPr>
        <w:pStyle w:val="2"/>
        <w:ind w:firstLine="666"/>
        <w:rPr>
          <w:rFonts w:hint="eastAsia"/>
          <w:lang w:eastAsia="zh-CN"/>
        </w:rPr>
      </w:pPr>
      <w:r>
        <w:rPr>
          <w:lang w:eastAsia="zh-CN"/>
        </w:rPr>
        <w:t>①</w:t>
      </w:r>
      <w:r>
        <w:rPr>
          <w:rFonts w:hint="eastAsia"/>
          <w:lang w:eastAsia="zh-CN"/>
        </w:rPr>
        <w:t>微信关注</w:t>
      </w:r>
      <w:r>
        <w:rPr>
          <w:lang w:eastAsia="zh-CN"/>
        </w:rPr>
        <w:t>“</w:t>
      </w:r>
      <w:r>
        <w:rPr>
          <w:rFonts w:hint="eastAsia"/>
          <w:lang w:eastAsia="zh-CN"/>
        </w:rPr>
        <w:t>皖北卫生职业学院</w:t>
      </w:r>
      <w:r>
        <w:rPr>
          <w:lang w:eastAsia="zh-CN"/>
        </w:rPr>
        <w:t xml:space="preserve"> ”</w:t>
      </w:r>
      <w:r>
        <w:rPr>
          <w:rFonts w:hint="eastAsia"/>
          <w:lang w:eastAsia="zh-CN"/>
        </w:rPr>
        <w:t>公众号</w:t>
      </w:r>
    </w:p>
    <w:p>
      <w:pPr>
        <w:pStyle w:val="2"/>
        <w:ind w:firstLine="666"/>
        <w:rPr>
          <w:rFonts w:hint="eastAsia"/>
          <w:lang w:eastAsia="zh-CN"/>
        </w:rPr>
      </w:pPr>
      <w:r>
        <w:rPr>
          <w:lang w:eastAsia="zh-CN"/>
        </w:rPr>
        <w:t>②点击“卫院服务</w:t>
      </w:r>
      <w:r>
        <w:rPr>
          <w:spacing w:val="-106"/>
          <w:lang w:eastAsia="zh-CN"/>
        </w:rPr>
        <w:t xml:space="preserve"> </w:t>
      </w:r>
      <w:r>
        <w:rPr>
          <w:lang w:eastAsia="zh-CN"/>
        </w:rPr>
        <w:t>”，选择“分类考试校考缴费</w:t>
      </w:r>
      <w:r>
        <w:rPr>
          <w:spacing w:val="-112"/>
          <w:lang w:eastAsia="zh-CN"/>
        </w:rPr>
        <w:t xml:space="preserve"> </w:t>
      </w:r>
      <w:r>
        <w:rPr>
          <w:lang w:eastAsia="zh-CN"/>
        </w:rPr>
        <w:t>”</w:t>
      </w:r>
    </w:p>
    <w:p>
      <w:pPr>
        <w:pStyle w:val="2"/>
        <w:ind w:firstLine="666"/>
        <w:rPr>
          <w:rFonts w:hint="eastAsia"/>
          <w:lang w:eastAsia="zh-CN"/>
        </w:rPr>
      </w:pPr>
      <w:r>
        <w:rPr>
          <w:lang w:eastAsia="zh-CN"/>
        </w:rPr>
        <w:t>③输入“姓名</w:t>
      </w:r>
      <w:r>
        <w:rPr>
          <w:spacing w:val="-110"/>
          <w:lang w:eastAsia="zh-CN"/>
        </w:rPr>
        <w:t xml:space="preserve"> </w:t>
      </w:r>
      <w:r>
        <w:rPr>
          <w:lang w:eastAsia="zh-CN"/>
        </w:rPr>
        <w:t>”，“身份证号码</w:t>
      </w:r>
      <w:r>
        <w:rPr>
          <w:spacing w:val="-113"/>
          <w:lang w:eastAsia="zh-CN"/>
        </w:rPr>
        <w:t xml:space="preserve"> </w:t>
      </w:r>
      <w:r>
        <w:rPr>
          <w:lang w:eastAsia="zh-CN"/>
        </w:rPr>
        <w:t>”进行绑定</w:t>
      </w:r>
    </w:p>
    <w:p>
      <w:pPr>
        <w:pStyle w:val="2"/>
        <w:ind w:firstLine="666"/>
        <w:rPr>
          <w:rFonts w:hint="eastAsia"/>
          <w:lang w:eastAsia="zh-CN"/>
        </w:rPr>
      </w:pPr>
      <w:r>
        <w:rPr>
          <w:lang w:eastAsia="zh-CN"/>
        </w:rPr>
        <w:t>④选择收费项目“2025</w:t>
      </w:r>
      <w:r>
        <w:rPr>
          <w:spacing w:val="-58"/>
          <w:lang w:eastAsia="zh-CN"/>
        </w:rPr>
        <w:t xml:space="preserve"> </w:t>
      </w:r>
      <w:r>
        <w:rPr>
          <w:lang w:eastAsia="zh-CN"/>
        </w:rPr>
        <w:t>年校考测试费</w:t>
      </w:r>
      <w:r>
        <w:rPr>
          <w:spacing w:val="-112"/>
          <w:lang w:eastAsia="zh-CN"/>
        </w:rPr>
        <w:t xml:space="preserve"> </w:t>
      </w:r>
      <w:r>
        <w:rPr>
          <w:lang w:eastAsia="zh-CN"/>
        </w:rPr>
        <w:t>”，点击“立即缴费</w:t>
      </w:r>
      <w:r>
        <w:rPr>
          <w:spacing w:val="-112"/>
          <w:lang w:eastAsia="zh-CN"/>
        </w:rPr>
        <w:t xml:space="preserve"> </w:t>
      </w:r>
      <w:r>
        <w:rPr>
          <w:lang w:eastAsia="zh-CN"/>
        </w:rPr>
        <w:t>”</w:t>
      </w:r>
    </w:p>
    <w:p>
      <w:pPr>
        <w:pStyle w:val="2"/>
        <w:ind w:firstLine="690"/>
        <w:rPr>
          <w:rFonts w:hint="eastAsia"/>
          <w:lang w:eastAsia="zh-CN"/>
        </w:rPr>
      </w:pPr>
      <w:r>
        <w:rPr>
          <w:spacing w:val="11"/>
          <w:lang w:eastAsia="zh-CN"/>
        </w:rPr>
        <w:t>⑤点击缴费产生的订单在半小时内可以继续支付，超过时间</w:t>
      </w:r>
      <w:r>
        <w:rPr>
          <w:spacing w:val="10"/>
          <w:lang w:eastAsia="zh-CN"/>
        </w:rPr>
        <w:t>未支</w:t>
      </w:r>
      <w:r>
        <w:rPr>
          <w:spacing w:val="29"/>
          <w:lang w:eastAsia="zh-CN"/>
        </w:rPr>
        <w:t>付</w:t>
      </w:r>
      <w:r>
        <w:rPr>
          <w:spacing w:val="-90"/>
          <w:lang w:eastAsia="zh-CN"/>
        </w:rPr>
        <w:t xml:space="preserve"> </w:t>
      </w:r>
      <w:r>
        <w:rPr>
          <w:spacing w:val="29"/>
          <w:lang w:eastAsia="zh-CN"/>
        </w:rPr>
        <w:t>，再次点击缴费会产生新的订单。缴费过程中出现问题</w:t>
      </w:r>
      <w:r>
        <w:rPr>
          <w:spacing w:val="28"/>
          <w:lang w:eastAsia="zh-CN"/>
        </w:rPr>
        <w:t>请拨打</w:t>
      </w:r>
      <w:r>
        <w:rPr>
          <w:lang w:eastAsia="zh-CN"/>
        </w:rPr>
        <w:t xml:space="preserve"> 0557-3095129、0557-3095127</w:t>
      </w:r>
      <w:r>
        <w:rPr>
          <w:spacing w:val="-41"/>
          <w:lang w:eastAsia="zh-CN"/>
        </w:rPr>
        <w:t xml:space="preserve"> </w:t>
      </w:r>
      <w:r>
        <w:rPr>
          <w:lang w:eastAsia="zh-CN"/>
        </w:rPr>
        <w:t>咨询。逾期未缴费的考生，视为放弃校考资格。</w:t>
      </w:r>
    </w:p>
    <w:p>
      <w:pPr>
        <w:pStyle w:val="2"/>
        <w:ind w:firstLine="690"/>
        <w:rPr>
          <w:rFonts w:hint="eastAsia"/>
          <w:spacing w:val="11"/>
          <w:lang w:eastAsia="zh-CN"/>
        </w:rPr>
      </w:pPr>
      <w:r>
        <w:rPr>
          <w:spacing w:val="11"/>
          <w:lang w:eastAsia="zh-CN"/>
        </w:rPr>
        <w:t>⑥缴费完成后可以进行校考准考证打印，具体办法将在我院招生</w:t>
      </w:r>
      <w:r>
        <w:rPr>
          <w:spacing w:val="6"/>
          <w:lang w:eastAsia="zh-CN"/>
        </w:rPr>
        <w:t>网</w:t>
      </w:r>
      <w:r>
        <w:rPr>
          <w:spacing w:val="-58"/>
          <w:lang w:eastAsia="zh-CN"/>
        </w:rPr>
        <w:t xml:space="preserve"> </w:t>
      </w:r>
      <w:r>
        <w:fldChar w:fldCharType="begin"/>
      </w:r>
      <w:r>
        <w:instrText xml:space="preserve"> HYPERLINK "http://zsw.wbws.edu.cn" </w:instrText>
      </w:r>
      <w:r>
        <w:fldChar w:fldCharType="separate"/>
      </w:r>
      <w:r>
        <w:rPr>
          <w:lang w:eastAsia="zh-CN"/>
        </w:rPr>
        <w:t>http</w:t>
      </w:r>
      <w:r>
        <w:rPr>
          <w:spacing w:val="6"/>
          <w:lang w:eastAsia="zh-CN"/>
        </w:rPr>
        <w:t>://</w:t>
      </w:r>
      <w:r>
        <w:rPr>
          <w:lang w:eastAsia="zh-CN"/>
        </w:rPr>
        <w:t>zsw</w:t>
      </w:r>
      <w:r>
        <w:rPr>
          <w:spacing w:val="6"/>
          <w:lang w:eastAsia="zh-CN"/>
        </w:rPr>
        <w:t>.</w:t>
      </w:r>
      <w:r>
        <w:rPr>
          <w:lang w:eastAsia="zh-CN"/>
        </w:rPr>
        <w:t>wbws</w:t>
      </w:r>
      <w:r>
        <w:rPr>
          <w:spacing w:val="6"/>
          <w:lang w:eastAsia="zh-CN"/>
        </w:rPr>
        <w:t>.</w:t>
      </w:r>
      <w:r>
        <w:rPr>
          <w:lang w:eastAsia="zh-CN"/>
        </w:rPr>
        <w:t>edu</w:t>
      </w:r>
      <w:r>
        <w:rPr>
          <w:spacing w:val="6"/>
          <w:lang w:eastAsia="zh-CN"/>
        </w:rPr>
        <w:t>.</w:t>
      </w:r>
      <w:r>
        <w:rPr>
          <w:lang w:eastAsia="zh-CN"/>
        </w:rPr>
        <w:t>cn</w:t>
      </w:r>
      <w:r>
        <w:rPr>
          <w:lang w:eastAsia="zh-CN"/>
        </w:rPr>
        <w:fldChar w:fldCharType="end"/>
      </w:r>
      <w:r>
        <w:rPr>
          <w:spacing w:val="-52"/>
          <w:lang w:eastAsia="zh-CN"/>
        </w:rPr>
        <w:t xml:space="preserve"> </w:t>
      </w:r>
      <w:r>
        <w:rPr>
          <w:spacing w:val="6"/>
          <w:lang w:eastAsia="zh-CN"/>
        </w:rPr>
        <w:t>公布。</w:t>
      </w:r>
    </w:p>
    <w:p>
      <w:pPr>
        <w:pStyle w:val="2"/>
        <w:ind w:firstLine="666"/>
        <w:rPr>
          <w:rFonts w:hint="eastAsia"/>
          <w:lang w:eastAsia="zh-CN"/>
        </w:rPr>
      </w:pPr>
      <w:r>
        <w:rPr>
          <w:lang w:eastAsia="zh-CN"/>
        </w:rPr>
        <w:t>（四）成绩公布及复核办法</w:t>
      </w:r>
    </w:p>
    <w:p>
      <w:pPr>
        <w:pStyle w:val="2"/>
        <w:ind w:firstLine="684"/>
        <w:rPr>
          <w:rFonts w:hint="eastAsia"/>
          <w:lang w:eastAsia="zh-CN"/>
        </w:rPr>
      </w:pPr>
      <w:r>
        <w:rPr>
          <w:spacing w:val="8"/>
          <w:lang w:eastAsia="zh-CN"/>
        </w:rPr>
        <w:t>文化素质测试结果由省考试院统一发布，具体查询办法请关注省</w:t>
      </w:r>
      <w:r>
        <w:rPr>
          <w:spacing w:val="22"/>
          <w:lang w:eastAsia="zh-CN"/>
        </w:rPr>
        <w:t>考试院网站及微信公众号。学校测试成绩查询办法将在我院招生网</w:t>
      </w:r>
      <w:r>
        <w:fldChar w:fldCharType="begin"/>
      </w:r>
      <w:r>
        <w:rPr>
          <w:lang w:eastAsia="zh-CN"/>
        </w:rPr>
        <w:instrText xml:space="preserve">HYPERLINK "http://zsw.wbws.edu.cn"</w:instrText>
      </w:r>
      <w:r>
        <w:fldChar w:fldCharType="separate"/>
      </w:r>
      <w:r>
        <w:rPr>
          <w:lang w:eastAsia="zh-CN"/>
        </w:rPr>
        <w:t>http</w:t>
      </w:r>
      <w:r>
        <w:rPr>
          <w:spacing w:val="6"/>
          <w:lang w:eastAsia="zh-CN"/>
        </w:rPr>
        <w:t>://</w:t>
      </w:r>
      <w:r>
        <w:rPr>
          <w:lang w:eastAsia="zh-CN"/>
        </w:rPr>
        <w:t>zsw</w:t>
      </w:r>
      <w:r>
        <w:rPr>
          <w:spacing w:val="6"/>
          <w:lang w:eastAsia="zh-CN"/>
        </w:rPr>
        <w:t>.</w:t>
      </w:r>
      <w:r>
        <w:rPr>
          <w:lang w:eastAsia="zh-CN"/>
        </w:rPr>
        <w:t>wbws</w:t>
      </w:r>
      <w:r>
        <w:rPr>
          <w:spacing w:val="6"/>
          <w:lang w:eastAsia="zh-CN"/>
        </w:rPr>
        <w:t>.</w:t>
      </w:r>
      <w:r>
        <w:rPr>
          <w:lang w:eastAsia="zh-CN"/>
        </w:rPr>
        <w:t>edu</w:t>
      </w:r>
      <w:r>
        <w:rPr>
          <w:spacing w:val="6"/>
          <w:lang w:eastAsia="zh-CN"/>
        </w:rPr>
        <w:t>.</w:t>
      </w:r>
      <w:r>
        <w:rPr>
          <w:lang w:eastAsia="zh-CN"/>
        </w:rPr>
        <w:t>cn</w:t>
      </w:r>
      <w:r>
        <w:fldChar w:fldCharType="end"/>
      </w:r>
      <w:r>
        <w:rPr>
          <w:spacing w:val="-47"/>
          <w:lang w:eastAsia="zh-CN"/>
        </w:rPr>
        <w:t xml:space="preserve"> </w:t>
      </w:r>
      <w:r>
        <w:rPr>
          <w:spacing w:val="6"/>
          <w:lang w:eastAsia="zh-CN"/>
        </w:rPr>
        <w:t>进行公布，</w:t>
      </w:r>
      <w:r>
        <w:rPr>
          <w:rFonts w:hint="eastAsia"/>
          <w:color w:val="FF0000"/>
          <w:spacing w:val="6"/>
          <w:lang w:eastAsia="zh-CN"/>
        </w:rPr>
        <w:t>成绩公布时间为 3 月 2</w:t>
      </w:r>
      <w:r>
        <w:rPr>
          <w:rFonts w:hint="default"/>
          <w:color w:val="FF0000"/>
          <w:spacing w:val="6"/>
          <w:lang w:val="en-US" w:eastAsia="zh-CN"/>
        </w:rPr>
        <w:t>7</w:t>
      </w:r>
      <w:r>
        <w:rPr>
          <w:rFonts w:hint="eastAsia"/>
          <w:color w:val="FF0000"/>
          <w:spacing w:val="6"/>
          <w:lang w:eastAsia="zh-CN"/>
        </w:rPr>
        <w:t xml:space="preserve"> 日</w:t>
      </w:r>
      <w:r>
        <w:rPr>
          <w:rFonts w:hint="eastAsia"/>
          <w:spacing w:val="6"/>
          <w:lang w:eastAsia="zh-CN"/>
        </w:rPr>
        <w:t>，</w:t>
      </w:r>
      <w:r>
        <w:rPr>
          <w:spacing w:val="6"/>
          <w:lang w:eastAsia="zh-CN"/>
        </w:rPr>
        <w:t>考生如对自己的校考成绩有异议，</w:t>
      </w:r>
      <w:r>
        <w:rPr>
          <w:spacing w:val="7"/>
          <w:lang w:eastAsia="zh-CN"/>
        </w:rPr>
        <w:t>可</w:t>
      </w:r>
      <w:r>
        <w:rPr>
          <w:color w:val="FF0000"/>
          <w:spacing w:val="7"/>
          <w:lang w:eastAsia="zh-CN"/>
        </w:rPr>
        <w:t>登录</w:t>
      </w:r>
      <w:r>
        <w:rPr>
          <w:spacing w:val="7"/>
          <w:lang w:eastAsia="zh-CN"/>
        </w:rPr>
        <w:t>我院招生网下载查分申请表，</w:t>
      </w:r>
      <w:r>
        <w:rPr>
          <w:color w:val="FF0000"/>
          <w:spacing w:val="7"/>
          <w:lang w:eastAsia="zh-CN"/>
        </w:rPr>
        <w:t>于</w:t>
      </w:r>
      <w:r>
        <w:rPr>
          <w:color w:val="FF0000"/>
          <w:spacing w:val="-41"/>
          <w:lang w:eastAsia="zh-CN"/>
        </w:rPr>
        <w:t xml:space="preserve"> </w:t>
      </w:r>
      <w:r>
        <w:rPr>
          <w:color w:val="FF0000"/>
          <w:spacing w:val="7"/>
          <w:lang w:eastAsia="zh-CN"/>
        </w:rPr>
        <w:t>3</w:t>
      </w:r>
      <w:r>
        <w:rPr>
          <w:color w:val="FF0000"/>
          <w:spacing w:val="-54"/>
          <w:lang w:eastAsia="zh-CN"/>
        </w:rPr>
        <w:t xml:space="preserve"> </w:t>
      </w:r>
      <w:r>
        <w:rPr>
          <w:color w:val="FF0000"/>
          <w:spacing w:val="7"/>
          <w:lang w:eastAsia="zh-CN"/>
        </w:rPr>
        <w:t xml:space="preserve">月 </w:t>
      </w:r>
      <w:r>
        <w:rPr>
          <w:rFonts w:hint="eastAsia"/>
          <w:color w:val="FF0000"/>
          <w:spacing w:val="7"/>
          <w:lang w:eastAsia="zh-CN"/>
        </w:rPr>
        <w:t>2</w:t>
      </w:r>
      <w:r>
        <w:rPr>
          <w:rFonts w:hint="default"/>
          <w:color w:val="FF0000"/>
          <w:spacing w:val="7"/>
          <w:lang w:val="en-US" w:eastAsia="zh-CN"/>
        </w:rPr>
        <w:t>8</w:t>
      </w:r>
      <w:bookmarkStart w:id="0" w:name="_GoBack"/>
      <w:bookmarkEnd w:id="0"/>
      <w:r>
        <w:rPr>
          <w:color w:val="FF0000"/>
          <w:lang w:eastAsia="zh-CN"/>
        </w:rPr>
        <w:t xml:space="preserve"> 日</w:t>
      </w:r>
      <w:r>
        <w:rPr>
          <w:color w:val="FF0000"/>
          <w:spacing w:val="-37"/>
          <w:lang w:eastAsia="zh-CN"/>
        </w:rPr>
        <w:t xml:space="preserve"> </w:t>
      </w:r>
      <w:r>
        <w:rPr>
          <w:color w:val="FF0000"/>
          <w:lang w:eastAsia="zh-CN"/>
        </w:rPr>
        <w:t>1</w:t>
      </w:r>
      <w:r>
        <w:rPr>
          <w:rFonts w:hint="eastAsia"/>
          <w:color w:val="FF0000"/>
          <w:lang w:eastAsia="zh-CN"/>
        </w:rPr>
        <w:t>7</w:t>
      </w:r>
      <w:r>
        <w:rPr>
          <w:color w:val="FF0000"/>
          <w:lang w:eastAsia="zh-CN"/>
        </w:rPr>
        <w:t>:00</w:t>
      </w:r>
      <w:r>
        <w:rPr>
          <w:spacing w:val="-59"/>
          <w:lang w:eastAsia="zh-CN"/>
        </w:rPr>
        <w:t xml:space="preserve"> </w:t>
      </w:r>
      <w:r>
        <w:rPr>
          <w:lang w:eastAsia="zh-CN"/>
        </w:rPr>
        <w:t>前将查分申请表发至我院指定邮箱</w:t>
      </w:r>
      <w:r>
        <w:rPr>
          <w:spacing w:val="-72"/>
          <w:lang w:eastAsia="zh-CN"/>
        </w:rPr>
        <w:t xml:space="preserve"> </w:t>
      </w:r>
      <w:r>
        <w:rPr>
          <w:lang w:eastAsia="zh-CN"/>
        </w:rPr>
        <w:t>wbwszyx</w:t>
      </w:r>
      <w:r>
        <w:rPr>
          <w:spacing w:val="-1"/>
          <w:lang w:eastAsia="zh-CN"/>
        </w:rPr>
        <w:t>y@163.com，由</w:t>
      </w:r>
      <w:r>
        <w:rPr>
          <w:spacing w:val="5"/>
          <w:lang w:eastAsia="zh-CN"/>
        </w:rPr>
        <w:t>我院汇总核查；查分限查漏改、漏统、错统</w:t>
      </w:r>
      <w:r>
        <w:rPr>
          <w:rFonts w:hint="eastAsia"/>
          <w:spacing w:val="5"/>
          <w:lang w:eastAsia="zh-CN"/>
        </w:rPr>
        <w:t>、</w:t>
      </w:r>
      <w:r>
        <w:rPr>
          <w:rFonts w:hint="eastAsia"/>
          <w:color w:val="FF0000"/>
          <w:spacing w:val="5"/>
          <w:lang w:eastAsia="zh-CN"/>
        </w:rPr>
        <w:t>宽严不查</w:t>
      </w:r>
      <w:r>
        <w:rPr>
          <w:spacing w:val="5"/>
          <w:lang w:eastAsia="zh-CN"/>
        </w:rPr>
        <w:t>；经核实有误的通知考生，</w:t>
      </w:r>
      <w:r>
        <w:rPr>
          <w:lang w:eastAsia="zh-CN"/>
        </w:rPr>
        <w:t>核查无误的不予通知。</w:t>
      </w:r>
    </w:p>
    <w:p>
      <w:pPr>
        <w:pStyle w:val="2"/>
        <w:ind w:firstLine="666"/>
        <w:rPr>
          <w:rFonts w:hint="eastAsia"/>
          <w:lang w:eastAsia="zh-CN"/>
        </w:rPr>
      </w:pPr>
      <w:r>
        <w:rPr>
          <w:lang w:eastAsia="zh-CN"/>
        </w:rPr>
        <w:t>（五）录取成绩</w:t>
      </w:r>
    </w:p>
    <w:p>
      <w:pPr>
        <w:pStyle w:val="2"/>
        <w:ind w:firstLine="666"/>
        <w:rPr>
          <w:rFonts w:hint="eastAsia"/>
          <w:lang w:eastAsia="zh-CN"/>
        </w:rPr>
      </w:pPr>
      <w:r>
        <w:rPr>
          <w:lang w:eastAsia="zh-CN"/>
        </w:rPr>
        <w:t>根据招生计划、考生数和测试成绩等因素，我院划定</w:t>
      </w:r>
      <w:r>
        <w:rPr>
          <w:spacing w:val="10"/>
          <w:lang w:eastAsia="zh-CN"/>
        </w:rPr>
        <w:t>校考合格分</w:t>
      </w:r>
      <w:r>
        <w:rPr>
          <w:lang w:eastAsia="zh-CN"/>
        </w:rPr>
        <w:t xml:space="preserve"> 数线。考生职业技能考试（或职业适应性测</w:t>
      </w:r>
      <w:r>
        <w:rPr>
          <w:spacing w:val="10"/>
          <w:lang w:eastAsia="zh-CN"/>
        </w:rPr>
        <w:t>试）成绩合格后，录取成</w:t>
      </w:r>
      <w:r>
        <w:rPr>
          <w:lang w:eastAsia="zh-CN"/>
        </w:rPr>
        <w:t>绩 = 文化素质测试成绩×50%+职业技能考试（或职业适应性测试）成绩×50%。报考</w:t>
      </w:r>
      <w:r>
        <w:rPr>
          <w:color w:val="FF0000"/>
          <w:lang w:eastAsia="zh-CN"/>
        </w:rPr>
        <w:t>退役军人</w:t>
      </w:r>
      <w:r>
        <w:rPr>
          <w:lang w:eastAsia="zh-CN"/>
        </w:rPr>
        <w:t>专项计划的考生须在高考报</w:t>
      </w:r>
      <w:r>
        <w:rPr>
          <w:spacing w:val="10"/>
          <w:lang w:eastAsia="zh-CN"/>
        </w:rPr>
        <w:t>名时申报</w:t>
      </w:r>
      <w:r>
        <w:rPr>
          <w:rFonts w:ascii="Calibri" w:hAnsi="Calibri" w:eastAsia="Calibri" w:cs="Calibri"/>
          <w:spacing w:val="10"/>
          <w:lang w:eastAsia="zh-CN"/>
        </w:rPr>
        <w:t>“</w:t>
      </w:r>
      <w:r>
        <w:rPr>
          <w:spacing w:val="10"/>
          <w:lang w:eastAsia="zh-CN"/>
        </w:rPr>
        <w:t>退出部</w:t>
      </w:r>
      <w:r>
        <w:rPr>
          <w:lang w:eastAsia="zh-CN"/>
        </w:rPr>
        <w:t xml:space="preserve"> </w:t>
      </w:r>
      <w:r>
        <w:rPr>
          <w:spacing w:val="4"/>
          <w:lang w:eastAsia="zh-CN"/>
        </w:rPr>
        <w:t>队现役考生</w:t>
      </w:r>
      <w:r>
        <w:rPr>
          <w:rFonts w:ascii="Calibri" w:hAnsi="Calibri" w:eastAsia="Calibri" w:cs="Calibri"/>
          <w:spacing w:val="4"/>
          <w:lang w:eastAsia="zh-CN"/>
        </w:rPr>
        <w:t>”</w:t>
      </w:r>
      <w:r>
        <w:rPr>
          <w:rFonts w:ascii="Calibri" w:hAnsi="Calibri" w:eastAsia="Calibri" w:cs="Calibri"/>
          <w:spacing w:val="-53"/>
          <w:lang w:eastAsia="zh-CN"/>
        </w:rPr>
        <w:t xml:space="preserve"> </w:t>
      </w:r>
      <w:r>
        <w:rPr>
          <w:spacing w:val="4"/>
          <w:lang w:eastAsia="zh-CN"/>
        </w:rPr>
        <w:t>或</w:t>
      </w:r>
      <w:r>
        <w:rPr>
          <w:rFonts w:ascii="Calibri" w:hAnsi="Calibri" w:eastAsia="Calibri" w:cs="Calibri"/>
          <w:spacing w:val="4"/>
          <w:lang w:eastAsia="zh-CN"/>
        </w:rPr>
        <w:t xml:space="preserve">“ </w:t>
      </w:r>
      <w:r>
        <w:rPr>
          <w:spacing w:val="4"/>
          <w:lang w:eastAsia="zh-CN"/>
        </w:rPr>
        <w:t>自主就业</w:t>
      </w:r>
      <w:r>
        <w:rPr>
          <w:color w:val="FF0000"/>
          <w:spacing w:val="4"/>
          <w:lang w:eastAsia="zh-CN"/>
        </w:rPr>
        <w:t>退役军人</w:t>
      </w:r>
      <w:r>
        <w:rPr>
          <w:rFonts w:ascii="Calibri" w:hAnsi="Calibri" w:eastAsia="Calibri" w:cs="Calibri"/>
          <w:spacing w:val="4"/>
          <w:lang w:eastAsia="zh-CN"/>
        </w:rPr>
        <w:t>”</w:t>
      </w:r>
      <w:r>
        <w:rPr>
          <w:rFonts w:ascii="Calibri" w:hAnsi="Calibri" w:eastAsia="Calibri" w:cs="Calibri"/>
          <w:spacing w:val="-31"/>
          <w:lang w:eastAsia="zh-CN"/>
        </w:rPr>
        <w:t xml:space="preserve"> </w:t>
      </w:r>
      <w:r>
        <w:rPr>
          <w:spacing w:val="4"/>
          <w:lang w:eastAsia="zh-CN"/>
        </w:rPr>
        <w:t>，并经省</w:t>
      </w:r>
      <w:r>
        <w:rPr>
          <w:spacing w:val="3"/>
          <w:lang w:eastAsia="zh-CN"/>
        </w:rPr>
        <w:t>考试院资格审核通过后，</w:t>
      </w:r>
      <w:r>
        <w:rPr>
          <w:lang w:eastAsia="zh-CN"/>
        </w:rPr>
        <w:t xml:space="preserve"> </w:t>
      </w:r>
      <w:r>
        <w:rPr>
          <w:spacing w:val="10"/>
          <w:lang w:eastAsia="zh-CN"/>
        </w:rPr>
        <w:t>可免于文化素质测试，直接参加校考职业适应性测试，录取成绩</w:t>
      </w:r>
      <w:r>
        <w:rPr>
          <w:spacing w:val="-54"/>
          <w:lang w:eastAsia="zh-CN"/>
        </w:rPr>
        <w:t xml:space="preserve"> </w:t>
      </w:r>
      <w:r>
        <w:rPr>
          <w:rFonts w:ascii="Calibri" w:hAnsi="Calibri" w:eastAsia="Calibri" w:cs="Calibri"/>
          <w:spacing w:val="10"/>
          <w:lang w:eastAsia="zh-CN"/>
        </w:rPr>
        <w:t xml:space="preserve">= </w:t>
      </w:r>
      <w:r>
        <w:rPr>
          <w:spacing w:val="10"/>
          <w:lang w:eastAsia="zh-CN"/>
        </w:rPr>
        <w:t>职</w:t>
      </w:r>
      <w:r>
        <w:rPr>
          <w:lang w:eastAsia="zh-CN"/>
        </w:rPr>
        <w:t>业适应性测试成绩；</w:t>
      </w:r>
      <w:r>
        <w:rPr>
          <w:color w:val="FF0000"/>
          <w:lang w:eastAsia="zh-CN"/>
        </w:rPr>
        <w:t>退役军人</w:t>
      </w:r>
      <w:r>
        <w:rPr>
          <w:lang w:eastAsia="zh-CN"/>
        </w:rPr>
        <w:t>如果报考普通计划，须参加</w:t>
      </w:r>
      <w:r>
        <w:rPr>
          <w:spacing w:val="10"/>
          <w:lang w:eastAsia="zh-CN"/>
        </w:rPr>
        <w:t>文化素质测</w:t>
      </w:r>
      <w:r>
        <w:rPr>
          <w:spacing w:val="5"/>
          <w:lang w:eastAsia="zh-CN"/>
        </w:rPr>
        <w:t>试和我院组织的职业适应性测试，录取成绩=文化素质测试成绩×50%+</w:t>
      </w:r>
      <w:r>
        <w:rPr>
          <w:lang w:eastAsia="zh-CN"/>
        </w:rPr>
        <w:t>职业适应性测试成绩×50%。</w:t>
      </w:r>
    </w:p>
    <w:p>
      <w:pPr>
        <w:pStyle w:val="2"/>
        <w:ind w:firstLine="666"/>
        <w:rPr>
          <w:rFonts w:hint="eastAsia"/>
          <w:lang w:eastAsia="zh-CN"/>
        </w:rPr>
      </w:pPr>
      <w:r>
        <w:rPr>
          <w:lang w:eastAsia="zh-CN"/>
        </w:rPr>
        <w:t>八、录取办法</w:t>
      </w:r>
    </w:p>
    <w:p>
      <w:pPr>
        <w:pStyle w:val="2"/>
        <w:ind w:firstLine="666"/>
        <w:rPr>
          <w:rFonts w:hint="eastAsia"/>
          <w:lang w:eastAsia="zh-CN"/>
        </w:rPr>
      </w:pPr>
      <w:r>
        <w:rPr>
          <w:lang w:eastAsia="zh-CN"/>
        </w:rPr>
        <w:t>（一）录取规则</w:t>
      </w:r>
    </w:p>
    <w:p>
      <w:pPr>
        <w:pStyle w:val="2"/>
        <w:ind w:firstLine="660"/>
        <w:rPr>
          <w:rFonts w:hint="eastAsia"/>
          <w:color w:val="FF0000"/>
          <w:lang w:eastAsia="zh-CN"/>
        </w:rPr>
      </w:pPr>
      <w:r>
        <w:rPr>
          <w:spacing w:val="-3"/>
          <w:lang w:eastAsia="zh-CN"/>
        </w:rPr>
        <w:t>1.预录取规则：坚持“公平、公正、公开</w:t>
      </w:r>
      <w:r>
        <w:rPr>
          <w:spacing w:val="-95"/>
          <w:lang w:eastAsia="zh-CN"/>
        </w:rPr>
        <w:t xml:space="preserve"> </w:t>
      </w:r>
      <w:r>
        <w:rPr>
          <w:spacing w:val="-3"/>
          <w:lang w:eastAsia="zh-CN"/>
        </w:rPr>
        <w:t>”的原则，录取遵循“志</w:t>
      </w:r>
      <w:r>
        <w:rPr>
          <w:spacing w:val="9"/>
          <w:lang w:eastAsia="zh-CN"/>
        </w:rPr>
        <w:t>愿优先</w:t>
      </w:r>
      <w:r>
        <w:rPr>
          <w:spacing w:val="-98"/>
          <w:lang w:eastAsia="zh-CN"/>
        </w:rPr>
        <w:t xml:space="preserve"> </w:t>
      </w:r>
      <w:r>
        <w:rPr>
          <w:spacing w:val="9"/>
          <w:lang w:eastAsia="zh-CN"/>
        </w:rPr>
        <w:t>”原则，按照录取成绩从高分到低分依次录取，若第一专业志</w:t>
      </w:r>
      <w:r>
        <w:rPr>
          <w:spacing w:val="3"/>
          <w:lang w:eastAsia="zh-CN"/>
        </w:rPr>
        <w:t>愿无法满足，则根据第二专业志愿从高分到低分依次录取，依此类推，</w:t>
      </w:r>
      <w:r>
        <w:rPr>
          <w:lang w:eastAsia="zh-CN"/>
        </w:rPr>
        <w:t>进行后续专业志愿录取。当考生所填报的专业志愿均无</w:t>
      </w:r>
      <w:r>
        <w:rPr>
          <w:spacing w:val="10"/>
          <w:lang w:eastAsia="zh-CN"/>
        </w:rPr>
        <w:t>法满足时，若</w:t>
      </w:r>
      <w:r>
        <w:rPr>
          <w:lang w:eastAsia="zh-CN"/>
        </w:rPr>
        <w:t>填报专业服从志愿，则由学校调剂到有空余计划的专业</w:t>
      </w:r>
      <w:r>
        <w:rPr>
          <w:spacing w:val="10"/>
          <w:lang w:eastAsia="zh-CN"/>
        </w:rPr>
        <w:t>，若未填报专</w:t>
      </w:r>
      <w:r>
        <w:rPr>
          <w:lang w:eastAsia="zh-CN"/>
        </w:rPr>
        <w:t>业服从志愿，则作退档处理。</w:t>
      </w:r>
      <w:r>
        <w:rPr>
          <w:color w:val="FF0000"/>
          <w:lang w:eastAsia="zh-CN"/>
        </w:rPr>
        <w:t>总成绩相同的情</w:t>
      </w:r>
      <w:r>
        <w:rPr>
          <w:lang w:eastAsia="zh-CN"/>
        </w:rPr>
        <w:t>况下：参</w:t>
      </w:r>
      <w:r>
        <w:rPr>
          <w:spacing w:val="10"/>
          <w:lang w:eastAsia="zh-CN"/>
        </w:rPr>
        <w:t>加职业技能测</w:t>
      </w:r>
      <w:r>
        <w:rPr>
          <w:spacing w:val="-9"/>
          <w:lang w:eastAsia="zh-CN"/>
        </w:rPr>
        <w:t>试的考生，则依次按照职业技能考试中“专业能力</w:t>
      </w:r>
      <w:r>
        <w:rPr>
          <w:spacing w:val="-112"/>
          <w:lang w:eastAsia="zh-CN"/>
        </w:rPr>
        <w:t xml:space="preserve"> </w:t>
      </w:r>
      <w:r>
        <w:rPr>
          <w:spacing w:val="-9"/>
          <w:lang w:eastAsia="zh-CN"/>
        </w:rPr>
        <w:t>”“</w:t>
      </w:r>
      <w:r>
        <w:rPr>
          <w:spacing w:val="-10"/>
          <w:lang w:eastAsia="zh-CN"/>
        </w:rPr>
        <w:t>技术技能</w:t>
      </w:r>
      <w:r>
        <w:rPr>
          <w:spacing w:val="-110"/>
          <w:lang w:eastAsia="zh-CN"/>
        </w:rPr>
        <w:t xml:space="preserve"> </w:t>
      </w:r>
      <w:r>
        <w:rPr>
          <w:spacing w:val="-10"/>
          <w:lang w:eastAsia="zh-CN"/>
        </w:rPr>
        <w:t>”成绩，</w:t>
      </w:r>
      <w:r>
        <w:rPr>
          <w:lang w:eastAsia="zh-CN"/>
        </w:rPr>
        <w:t>从高分到低分依次录取；参加职业适应性测试的考生，</w:t>
      </w:r>
      <w:r>
        <w:rPr>
          <w:spacing w:val="10"/>
          <w:lang w:eastAsia="zh-CN"/>
        </w:rPr>
        <w:t>则依次按照职</w:t>
      </w:r>
      <w:r>
        <w:rPr>
          <w:spacing w:val="-4"/>
          <w:lang w:eastAsia="zh-CN"/>
        </w:rPr>
        <w:t>业适应性测试中“职业认知</w:t>
      </w:r>
      <w:r>
        <w:rPr>
          <w:spacing w:val="-104"/>
          <w:lang w:eastAsia="zh-CN"/>
        </w:rPr>
        <w:t xml:space="preserve"> </w:t>
      </w:r>
      <w:r>
        <w:rPr>
          <w:spacing w:val="-4"/>
          <w:lang w:eastAsia="zh-CN"/>
        </w:rPr>
        <w:t>”“逻辑思维能力</w:t>
      </w:r>
      <w:r>
        <w:rPr>
          <w:spacing w:val="-110"/>
          <w:lang w:eastAsia="zh-CN"/>
        </w:rPr>
        <w:t xml:space="preserve"> </w:t>
      </w:r>
      <w:r>
        <w:rPr>
          <w:spacing w:val="-4"/>
          <w:lang w:eastAsia="zh-CN"/>
        </w:rPr>
        <w:t>”“心理学</w:t>
      </w:r>
      <w:r>
        <w:rPr>
          <w:spacing w:val="-113"/>
          <w:lang w:eastAsia="zh-CN"/>
        </w:rPr>
        <w:t xml:space="preserve"> </w:t>
      </w:r>
      <w:r>
        <w:rPr>
          <w:spacing w:val="-4"/>
          <w:lang w:eastAsia="zh-CN"/>
        </w:rPr>
        <w:t>”成绩，从高</w:t>
      </w:r>
      <w:r>
        <w:rPr>
          <w:lang w:eastAsia="zh-CN"/>
        </w:rPr>
        <w:t>分到低分依次录取，</w:t>
      </w:r>
      <w:r>
        <w:rPr>
          <w:color w:val="FF0000"/>
          <w:lang w:eastAsia="zh-CN"/>
        </w:rPr>
        <w:t>如若以上成绩都相同，则按</w:t>
      </w:r>
      <w:r>
        <w:rPr>
          <w:rFonts w:hint="eastAsia"/>
          <w:color w:val="FF0000"/>
          <w:lang w:eastAsia="zh-CN"/>
        </w:rPr>
        <w:t>文化素质成绩</w:t>
      </w:r>
      <w:r>
        <w:rPr>
          <w:color w:val="FF0000"/>
          <w:lang w:eastAsia="zh-CN"/>
        </w:rPr>
        <w:t>从高到低依次录取。</w:t>
      </w:r>
    </w:p>
    <w:p>
      <w:pPr>
        <w:pStyle w:val="2"/>
        <w:ind w:firstLine="666"/>
        <w:rPr>
          <w:rFonts w:hint="eastAsia"/>
          <w:lang w:eastAsia="zh-CN"/>
        </w:rPr>
      </w:pPr>
      <w:r>
        <w:rPr>
          <w:lang w:eastAsia="zh-CN"/>
        </w:rPr>
        <w:t>2.乡村医生定向委培计划。按照安徽省卫生健康委员会和安徽省 教育厅下发相关文件执行，乡村医生定向委培实行计划单列、单独划线、单独录取的方式，根据培养县（市、区）委托计划，按照录取成</w:t>
      </w:r>
      <w:r>
        <w:rPr>
          <w:rFonts w:hint="eastAsia"/>
          <w:lang w:eastAsia="zh-CN"/>
        </w:rPr>
        <w:t>绩择优录取，乡村医生定向委培优先录取，预录取的考生不再进入其他类别录取环节。</w:t>
      </w:r>
    </w:p>
    <w:p>
      <w:pPr>
        <w:pStyle w:val="2"/>
        <w:rPr>
          <w:rFonts w:hint="eastAsia"/>
          <w:lang w:eastAsia="zh-CN"/>
        </w:rPr>
      </w:pPr>
      <w:r>
        <w:rPr>
          <w:spacing w:val="3"/>
          <w:lang w:eastAsia="zh-CN"/>
        </w:rPr>
        <w:t>3.</w:t>
      </w:r>
      <w:r>
        <w:rPr>
          <w:color w:val="FF0000"/>
          <w:spacing w:val="3"/>
          <w:lang w:eastAsia="zh-CN"/>
        </w:rPr>
        <w:t>退役军人</w:t>
      </w:r>
      <w:r>
        <w:rPr>
          <w:spacing w:val="3"/>
          <w:lang w:eastAsia="zh-CN"/>
        </w:rPr>
        <w:t>专项计划。按照《安徽省教育厅关于做好</w:t>
      </w:r>
      <w:r>
        <w:rPr>
          <w:spacing w:val="-45"/>
          <w:lang w:eastAsia="zh-CN"/>
        </w:rPr>
        <w:t xml:space="preserve"> </w:t>
      </w:r>
      <w:r>
        <w:rPr>
          <w:spacing w:val="3"/>
          <w:lang w:eastAsia="zh-CN"/>
        </w:rPr>
        <w:t>2025</w:t>
      </w:r>
      <w:r>
        <w:rPr>
          <w:spacing w:val="-61"/>
          <w:lang w:eastAsia="zh-CN"/>
        </w:rPr>
        <w:t xml:space="preserve"> </w:t>
      </w:r>
      <w:r>
        <w:rPr>
          <w:spacing w:val="3"/>
          <w:lang w:eastAsia="zh-CN"/>
        </w:rPr>
        <w:t>年高职</w:t>
      </w:r>
      <w:r>
        <w:rPr>
          <w:spacing w:val="2"/>
          <w:lang w:eastAsia="zh-CN"/>
        </w:rPr>
        <w:t>院校分类考试招生工作的通知》（皖教秘高〔2024〕141</w:t>
      </w:r>
      <w:r>
        <w:rPr>
          <w:spacing w:val="-54"/>
          <w:lang w:eastAsia="zh-CN"/>
        </w:rPr>
        <w:t xml:space="preserve"> </w:t>
      </w:r>
      <w:r>
        <w:rPr>
          <w:spacing w:val="2"/>
          <w:lang w:eastAsia="zh-CN"/>
        </w:rPr>
        <w:t>号）相关规定</w:t>
      </w:r>
      <w:r>
        <w:rPr>
          <w:lang w:eastAsia="zh-CN"/>
        </w:rPr>
        <w:t>执行，报考</w:t>
      </w:r>
      <w:r>
        <w:rPr>
          <w:color w:val="FF0000"/>
          <w:lang w:eastAsia="zh-CN"/>
        </w:rPr>
        <w:t>退役军人</w:t>
      </w:r>
      <w:r>
        <w:rPr>
          <w:lang w:eastAsia="zh-CN"/>
        </w:rPr>
        <w:t>专项计划的考生须在高考报名时申</w:t>
      </w:r>
      <w:r>
        <w:rPr>
          <w:spacing w:val="10"/>
          <w:lang w:eastAsia="zh-CN"/>
        </w:rPr>
        <w:t>报“退出部队</w:t>
      </w:r>
      <w:r>
        <w:rPr>
          <w:spacing w:val="-3"/>
          <w:lang w:eastAsia="zh-CN"/>
        </w:rPr>
        <w:t>现役考生</w:t>
      </w:r>
      <w:r>
        <w:rPr>
          <w:spacing w:val="-110"/>
          <w:lang w:eastAsia="zh-CN"/>
        </w:rPr>
        <w:t xml:space="preserve"> </w:t>
      </w:r>
      <w:r>
        <w:rPr>
          <w:spacing w:val="-3"/>
          <w:lang w:eastAsia="zh-CN"/>
        </w:rPr>
        <w:t>”或“</w:t>
      </w:r>
      <w:r>
        <w:rPr>
          <w:spacing w:val="-88"/>
          <w:lang w:eastAsia="zh-CN"/>
        </w:rPr>
        <w:t xml:space="preserve"> </w:t>
      </w:r>
      <w:r>
        <w:rPr>
          <w:spacing w:val="-3"/>
          <w:lang w:eastAsia="zh-CN"/>
        </w:rPr>
        <w:t>自主就业</w:t>
      </w:r>
      <w:r>
        <w:rPr>
          <w:color w:val="FF0000"/>
          <w:spacing w:val="-3"/>
          <w:lang w:eastAsia="zh-CN"/>
        </w:rPr>
        <w:t>退役军人</w:t>
      </w:r>
      <w:r>
        <w:rPr>
          <w:color w:val="FF0000"/>
          <w:spacing w:val="-113"/>
          <w:lang w:eastAsia="zh-CN"/>
        </w:rPr>
        <w:t xml:space="preserve"> </w:t>
      </w:r>
      <w:r>
        <w:rPr>
          <w:spacing w:val="-3"/>
          <w:lang w:eastAsia="zh-CN"/>
        </w:rPr>
        <w:t>”，并经省考试院资格审核通过后，</w:t>
      </w:r>
      <w:r>
        <w:rPr>
          <w:lang w:eastAsia="zh-CN"/>
        </w:rPr>
        <w:t>可免于文化素质测试，须参加我院组织的职业适应性测</w:t>
      </w:r>
      <w:r>
        <w:rPr>
          <w:spacing w:val="10"/>
          <w:lang w:eastAsia="zh-CN"/>
        </w:rPr>
        <w:t>试，按录取成</w:t>
      </w:r>
      <w:r>
        <w:rPr>
          <w:lang w:eastAsia="zh-CN"/>
        </w:rPr>
        <w:t>绩从高分到低分录取。报考普通计划的</w:t>
      </w:r>
      <w:r>
        <w:rPr>
          <w:color w:val="FF0000"/>
          <w:lang w:eastAsia="zh-CN"/>
        </w:rPr>
        <w:t>退役军人</w:t>
      </w:r>
      <w:r>
        <w:rPr>
          <w:lang w:eastAsia="zh-CN"/>
        </w:rPr>
        <w:t>考生，</w:t>
      </w:r>
      <w:r>
        <w:rPr>
          <w:spacing w:val="10"/>
          <w:lang w:eastAsia="zh-CN"/>
        </w:rPr>
        <w:t>须参加省考试</w:t>
      </w:r>
      <w:r>
        <w:rPr>
          <w:lang w:eastAsia="zh-CN"/>
        </w:rPr>
        <w:t>院统一组织的文化素质测试和我院组织的职业适应</w:t>
      </w:r>
      <w:r>
        <w:rPr>
          <w:spacing w:val="10"/>
          <w:lang w:eastAsia="zh-CN"/>
        </w:rPr>
        <w:t>性测试，并按普通</w:t>
      </w:r>
      <w:r>
        <w:rPr>
          <w:lang w:eastAsia="zh-CN"/>
        </w:rPr>
        <w:t>高中毕业生录取办法执行。</w:t>
      </w:r>
    </w:p>
    <w:p>
      <w:pPr>
        <w:pStyle w:val="2"/>
        <w:ind w:firstLine="666"/>
        <w:rPr>
          <w:rFonts w:hint="eastAsia"/>
          <w:lang w:eastAsia="zh-CN"/>
        </w:rPr>
      </w:pPr>
      <w:r>
        <w:rPr>
          <w:lang w:eastAsia="zh-CN"/>
        </w:rPr>
        <w:t>4.技能拔尖人才。满足以下条件之一，报考我院与获奖赛项相同</w:t>
      </w:r>
      <w:r>
        <w:rPr>
          <w:spacing w:val="15"/>
          <w:lang w:eastAsia="zh-CN"/>
        </w:rPr>
        <w:t xml:space="preserve"> </w:t>
      </w:r>
      <w:r>
        <w:rPr>
          <w:lang w:eastAsia="zh-CN"/>
        </w:rPr>
        <w:t>或相近专业且文化素质测试合格的考生，经学校资格审核，在学校网站和教育部阳光高考平台公示无异议后，可予以优先免试录取。</w:t>
      </w:r>
    </w:p>
    <w:p>
      <w:pPr>
        <w:pStyle w:val="2"/>
        <w:ind w:firstLine="677"/>
        <w:rPr>
          <w:rFonts w:hint="eastAsia"/>
          <w:lang w:eastAsia="zh-CN"/>
        </w:rPr>
      </w:pPr>
      <w:r>
        <w:rPr>
          <w:spacing w:val="5"/>
          <w:lang w:eastAsia="zh-CN"/>
        </w:rPr>
        <w:t>（1）获得全国职业院校技能大赛、世界技</w:t>
      </w:r>
      <w:r>
        <w:rPr>
          <w:spacing w:val="4"/>
          <w:lang w:eastAsia="zh-CN"/>
        </w:rPr>
        <w:t>能大赛、中国职业技能</w:t>
      </w:r>
      <w:r>
        <w:rPr>
          <w:lang w:eastAsia="zh-CN"/>
        </w:rPr>
        <w:t>大赛（国家级一类大赛）三等奖及以上（或前</w:t>
      </w:r>
      <w:r>
        <w:rPr>
          <w:spacing w:val="-22"/>
          <w:lang w:eastAsia="zh-CN"/>
        </w:rPr>
        <w:t xml:space="preserve"> </w:t>
      </w:r>
      <w:r>
        <w:rPr>
          <w:lang w:eastAsia="zh-CN"/>
        </w:rPr>
        <w:t>10</w:t>
      </w:r>
      <w:r>
        <w:rPr>
          <w:spacing w:val="-58"/>
          <w:lang w:eastAsia="zh-CN"/>
        </w:rPr>
        <w:t xml:space="preserve"> </w:t>
      </w:r>
      <w:r>
        <w:rPr>
          <w:lang w:eastAsia="zh-CN"/>
        </w:rPr>
        <w:t>名）以及全国职业院</w:t>
      </w:r>
      <w:r>
        <w:rPr>
          <w:spacing w:val="11"/>
          <w:lang w:eastAsia="zh-CN"/>
        </w:rPr>
        <w:t>校技能大赛、世界技能大赛安徽省选拔赛一等</w:t>
      </w:r>
      <w:r>
        <w:rPr>
          <w:spacing w:val="10"/>
          <w:lang w:eastAsia="zh-CN"/>
        </w:rPr>
        <w:t>奖的中职学校、中等技</w:t>
      </w:r>
      <w:r>
        <w:rPr>
          <w:lang w:eastAsia="zh-CN"/>
        </w:rPr>
        <w:t>工学校应届毕业生；</w:t>
      </w:r>
    </w:p>
    <w:p>
      <w:pPr>
        <w:pStyle w:val="2"/>
        <w:ind w:firstLine="666"/>
        <w:rPr>
          <w:rFonts w:hint="eastAsia"/>
          <w:lang w:eastAsia="zh-CN"/>
        </w:rPr>
      </w:pPr>
      <w:r>
        <w:rPr>
          <w:lang w:eastAsia="zh-CN"/>
        </w:rPr>
        <w:t>（2）获得2024年世界职业院校技能大赛争夺赛铜奖及以上的中职学校、中等技工学校应届毕业生；</w:t>
      </w:r>
    </w:p>
    <w:p>
      <w:pPr>
        <w:pStyle w:val="2"/>
        <w:ind w:firstLine="666"/>
        <w:rPr>
          <w:rFonts w:hint="eastAsia"/>
          <w:spacing w:val="5"/>
          <w:lang w:eastAsia="zh-CN"/>
        </w:rPr>
      </w:pPr>
      <w:r>
        <w:rPr>
          <w:lang w:eastAsia="zh-CN"/>
        </w:rPr>
        <w:t>（</w:t>
      </w:r>
      <w:r>
        <w:rPr>
          <w:spacing w:val="5"/>
          <w:lang w:eastAsia="zh-CN"/>
        </w:rPr>
        <w:t>3）具有高级工或技师资格（或相当职业资格），获得县级劳动</w:t>
      </w:r>
      <w:r>
        <w:rPr>
          <w:lang w:eastAsia="zh-CN"/>
        </w:rPr>
        <w:t>模范或先进个人称号的在职在岗中等职业学校毕业生。符合条件的考生请填写《免试申请表》，并附</w:t>
      </w:r>
      <w:r>
        <w:rPr>
          <w:spacing w:val="-1"/>
          <w:lang w:eastAsia="zh-CN"/>
        </w:rPr>
        <w:t>相关材料（身份证原</w:t>
      </w:r>
      <w:r>
        <w:rPr>
          <w:lang w:eastAsia="zh-CN"/>
        </w:rPr>
        <w:t>件、获奖证书、高级工证书或职业资格证书、获劳动</w:t>
      </w:r>
      <w:r>
        <w:rPr>
          <w:spacing w:val="10"/>
          <w:lang w:eastAsia="zh-CN"/>
        </w:rPr>
        <w:t>模范或先进个人</w:t>
      </w:r>
      <w:r>
        <w:rPr>
          <w:spacing w:val="27"/>
          <w:lang w:eastAsia="zh-CN"/>
        </w:rPr>
        <w:t>称号文件材料等等</w:t>
      </w:r>
      <w:r>
        <w:rPr>
          <w:spacing w:val="-52"/>
          <w:lang w:eastAsia="zh-CN"/>
        </w:rPr>
        <w:t>），</w:t>
      </w:r>
      <w:r>
        <w:rPr>
          <w:spacing w:val="27"/>
          <w:lang w:eastAsia="zh-CN"/>
        </w:rPr>
        <w:t>以上材料于</w:t>
      </w:r>
      <w:r>
        <w:rPr>
          <w:spacing w:val="-18"/>
          <w:lang w:eastAsia="zh-CN"/>
        </w:rPr>
        <w:t xml:space="preserve"> </w:t>
      </w:r>
      <w:r>
        <w:rPr>
          <w:color w:val="FF0000"/>
          <w:spacing w:val="27"/>
          <w:lang w:eastAsia="zh-CN"/>
        </w:rPr>
        <w:t>3</w:t>
      </w:r>
      <w:r>
        <w:rPr>
          <w:color w:val="FF0000"/>
          <w:spacing w:val="-16"/>
          <w:lang w:eastAsia="zh-CN"/>
        </w:rPr>
        <w:t xml:space="preserve"> </w:t>
      </w:r>
      <w:r>
        <w:rPr>
          <w:color w:val="FF0000"/>
          <w:spacing w:val="27"/>
          <w:lang w:eastAsia="zh-CN"/>
        </w:rPr>
        <w:t>月 1</w:t>
      </w:r>
      <w:r>
        <w:rPr>
          <w:rFonts w:hint="eastAsia"/>
          <w:color w:val="FF0000"/>
          <w:spacing w:val="27"/>
          <w:lang w:eastAsia="zh-CN"/>
        </w:rPr>
        <w:t>5</w:t>
      </w:r>
      <w:r>
        <w:rPr>
          <w:color w:val="FF0000"/>
          <w:spacing w:val="27"/>
          <w:lang w:eastAsia="zh-CN"/>
        </w:rPr>
        <w:t xml:space="preserve"> 日</w:t>
      </w:r>
      <w:r>
        <w:rPr>
          <w:spacing w:val="27"/>
          <w:lang w:eastAsia="zh-CN"/>
        </w:rPr>
        <w:t>前拍照发至邮箱</w:t>
      </w:r>
      <w:r>
        <w:rPr>
          <w:spacing w:val="-74"/>
          <w:lang w:eastAsia="zh-CN"/>
        </w:rPr>
        <w:t xml:space="preserve"> </w:t>
      </w:r>
      <w:r>
        <w:rPr>
          <w:spacing w:val="27"/>
          <w:lang w:eastAsia="zh-CN"/>
        </w:rPr>
        <w:t>：</w:t>
      </w:r>
      <w:r>
        <w:rPr>
          <w:lang w:eastAsia="zh-CN"/>
        </w:rPr>
        <w:t xml:space="preserve"> </w:t>
      </w:r>
      <w:r>
        <w:fldChar w:fldCharType="begin"/>
      </w:r>
      <w:r>
        <w:instrText xml:space="preserve"> HYPERLINK "file:///C:\\Users\\17119\\Desktop\\皖北卫生职业学院\\学生处\\2025\\2025分类招生章程\\wbwszyxy@163.com，邮件名或主题统一填写" </w:instrText>
      </w:r>
      <w:r>
        <w:fldChar w:fldCharType="separate"/>
      </w:r>
      <w:r>
        <w:rPr>
          <w:lang w:eastAsia="zh-CN"/>
        </w:rPr>
        <w:t>wbwszyxy</w:t>
      </w:r>
      <w:r>
        <w:rPr>
          <w:spacing w:val="15"/>
          <w:lang w:eastAsia="zh-CN"/>
        </w:rPr>
        <w:t>@163.</w:t>
      </w:r>
      <w:r>
        <w:rPr>
          <w:lang w:eastAsia="zh-CN"/>
        </w:rPr>
        <w:t>com</w:t>
      </w:r>
      <w:r>
        <w:rPr>
          <w:spacing w:val="15"/>
          <w:lang w:eastAsia="zh-CN"/>
        </w:rPr>
        <w:t>，邮件名或主题统一填写“分类考试+免试+姓名+</w:t>
      </w:r>
      <w:r>
        <w:rPr>
          <w:spacing w:val="15"/>
          <w:lang w:eastAsia="zh-CN"/>
        </w:rPr>
        <w:fldChar w:fldCharType="end"/>
      </w:r>
      <w:r>
        <w:fldChar w:fldCharType="begin"/>
      </w:r>
      <w:r>
        <w:instrText xml:space="preserve"> HYPERLINK "file:///C:\\Users\\17119\\Desktop\\皖北卫生职业学院\\学生处\\2025\\2025分类招生章程\\wbwszyxy@163.com，邮件名或主题统一填写" </w:instrText>
      </w:r>
      <w:r>
        <w:fldChar w:fldCharType="separate"/>
      </w:r>
      <w:r>
        <w:rPr>
          <w:lang w:eastAsia="zh-CN"/>
        </w:rPr>
        <w:t>联系电话”提交至我院招生办公室用于资格审核。《免试申请表》可在</w:t>
      </w:r>
      <w:r>
        <w:rPr>
          <w:lang w:eastAsia="zh-CN"/>
        </w:rPr>
        <w:fldChar w:fldCharType="end"/>
      </w:r>
      <w:r>
        <w:rPr>
          <w:rFonts w:hint="eastAsia"/>
          <w:lang w:eastAsia="zh-CN"/>
        </w:rPr>
        <w:t>我院招生网</w:t>
      </w:r>
      <w:r>
        <w:rPr>
          <w:lang w:eastAsia="zh-CN"/>
        </w:rPr>
        <w:t xml:space="preserve">http://zsw.wbws.edu.cn </w:t>
      </w:r>
      <w:r>
        <w:rPr>
          <w:rFonts w:hint="eastAsia"/>
          <w:lang w:eastAsia="zh-CN"/>
        </w:rPr>
        <w:t>下载。</w:t>
      </w:r>
    </w:p>
    <w:p>
      <w:pPr>
        <w:pStyle w:val="2"/>
        <w:ind w:firstLine="666"/>
        <w:rPr>
          <w:rFonts w:hint="eastAsia"/>
          <w:lang w:eastAsia="zh-CN"/>
        </w:rPr>
      </w:pPr>
      <w:r>
        <w:rPr>
          <w:lang w:eastAsia="zh-CN"/>
        </w:rPr>
        <w:t>（二）递补预录取规则</w:t>
      </w:r>
    </w:p>
    <w:p>
      <w:pPr>
        <w:pStyle w:val="2"/>
        <w:ind w:firstLine="675"/>
        <w:rPr>
          <w:rFonts w:hint="eastAsia"/>
          <w:lang w:eastAsia="zh-CN"/>
        </w:rPr>
      </w:pPr>
      <w:r>
        <w:rPr>
          <w:spacing w:val="4"/>
          <w:lang w:eastAsia="zh-CN"/>
        </w:rPr>
        <w:t>根据《安徽省教育厅关于做好</w:t>
      </w:r>
      <w:r>
        <w:rPr>
          <w:spacing w:val="-57"/>
          <w:lang w:eastAsia="zh-CN"/>
        </w:rPr>
        <w:t xml:space="preserve"> </w:t>
      </w:r>
      <w:r>
        <w:rPr>
          <w:spacing w:val="4"/>
          <w:lang w:eastAsia="zh-CN"/>
        </w:rPr>
        <w:t>2025</w:t>
      </w:r>
      <w:r>
        <w:rPr>
          <w:spacing w:val="-61"/>
          <w:lang w:eastAsia="zh-CN"/>
        </w:rPr>
        <w:t xml:space="preserve"> </w:t>
      </w:r>
      <w:r>
        <w:rPr>
          <w:spacing w:val="4"/>
          <w:lang w:eastAsia="zh-CN"/>
        </w:rPr>
        <w:t>年高职院</w:t>
      </w:r>
      <w:r>
        <w:rPr>
          <w:spacing w:val="3"/>
          <w:lang w:eastAsia="zh-CN"/>
        </w:rPr>
        <w:t>校分类考试招生工作</w:t>
      </w:r>
      <w:r>
        <w:rPr>
          <w:spacing w:val="5"/>
          <w:lang w:eastAsia="zh-CN"/>
        </w:rPr>
        <w:t>的通知》（皖教秘高〔2024〕141</w:t>
      </w:r>
      <w:r>
        <w:rPr>
          <w:spacing w:val="-50"/>
          <w:lang w:eastAsia="zh-CN"/>
        </w:rPr>
        <w:t xml:space="preserve"> </w:t>
      </w:r>
      <w:r>
        <w:rPr>
          <w:spacing w:val="5"/>
          <w:lang w:eastAsia="zh-CN"/>
        </w:rPr>
        <w:t>号）和《安徽省</w:t>
      </w:r>
      <w:r>
        <w:rPr>
          <w:spacing w:val="-52"/>
          <w:lang w:eastAsia="zh-CN"/>
        </w:rPr>
        <w:t xml:space="preserve"> </w:t>
      </w:r>
      <w:r>
        <w:rPr>
          <w:spacing w:val="5"/>
          <w:lang w:eastAsia="zh-CN"/>
        </w:rPr>
        <w:t>2025</w:t>
      </w:r>
      <w:r>
        <w:rPr>
          <w:spacing w:val="-56"/>
          <w:lang w:eastAsia="zh-CN"/>
        </w:rPr>
        <w:t xml:space="preserve"> </w:t>
      </w:r>
      <w:r>
        <w:rPr>
          <w:spacing w:val="5"/>
          <w:lang w:eastAsia="zh-CN"/>
        </w:rPr>
        <w:t>年高等</w:t>
      </w:r>
      <w:r>
        <w:rPr>
          <w:spacing w:val="4"/>
          <w:lang w:eastAsia="zh-CN"/>
        </w:rPr>
        <w:t>职业院</w:t>
      </w:r>
      <w:r>
        <w:rPr>
          <w:lang w:eastAsia="zh-CN"/>
        </w:rPr>
        <w:t>校分类考试招生和应用型本科高校面向中职毕业对</w:t>
      </w:r>
      <w:r>
        <w:rPr>
          <w:spacing w:val="10"/>
          <w:lang w:eastAsia="zh-CN"/>
        </w:rPr>
        <w:t>口招生工作实施办</w:t>
      </w:r>
      <w:r>
        <w:rPr>
          <w:spacing w:val="-1"/>
          <w:lang w:eastAsia="zh-CN"/>
        </w:rPr>
        <w:t>法》（皖招考〔2024〕55</w:t>
      </w:r>
      <w:r>
        <w:rPr>
          <w:spacing w:val="-57"/>
          <w:lang w:eastAsia="zh-CN"/>
        </w:rPr>
        <w:t xml:space="preserve"> </w:t>
      </w:r>
      <w:r>
        <w:rPr>
          <w:spacing w:val="-1"/>
          <w:lang w:eastAsia="zh-CN"/>
        </w:rPr>
        <w:t>号</w:t>
      </w:r>
      <w:r>
        <w:rPr>
          <w:spacing w:val="-77"/>
          <w:lang w:eastAsia="zh-CN"/>
        </w:rPr>
        <w:t>），</w:t>
      </w:r>
      <w:r>
        <w:rPr>
          <w:spacing w:val="-1"/>
          <w:lang w:eastAsia="zh-CN"/>
        </w:rPr>
        <w:t>按分类考试</w:t>
      </w:r>
      <w:r>
        <w:rPr>
          <w:spacing w:val="-2"/>
          <w:lang w:eastAsia="zh-CN"/>
        </w:rPr>
        <w:t>招生总计划的120%确定预录</w:t>
      </w:r>
      <w:r>
        <w:rPr>
          <w:lang w:eastAsia="zh-CN"/>
        </w:rPr>
        <w:t>取考生名单；预录取结束后，针对入学测试成绩有</w:t>
      </w:r>
      <w:r>
        <w:rPr>
          <w:spacing w:val="10"/>
          <w:lang w:eastAsia="zh-CN"/>
        </w:rPr>
        <w:t>效且未被预录取的</w:t>
      </w:r>
      <w:r>
        <w:rPr>
          <w:spacing w:val="12"/>
          <w:lang w:eastAsia="zh-CN"/>
        </w:rPr>
        <w:t>考生，按不超过分类考试招生总计划的30%确定递补预录取考生名单</w:t>
      </w:r>
      <w:r>
        <w:rPr>
          <w:lang w:eastAsia="zh-CN"/>
        </w:rPr>
        <w:t>（具体比例，结合生源报考情况确定）。递补预录取遵循与预录取相同的录取规则。乡村医生定向委培严格按下达的招生</w:t>
      </w:r>
      <w:r>
        <w:rPr>
          <w:spacing w:val="10"/>
          <w:lang w:eastAsia="zh-CN"/>
        </w:rPr>
        <w:t>计划确定预录取名</w:t>
      </w:r>
      <w:r>
        <w:rPr>
          <w:lang w:eastAsia="zh-CN"/>
        </w:rPr>
        <w:t>单，不参加递补录取。</w:t>
      </w:r>
    </w:p>
    <w:p>
      <w:pPr>
        <w:pStyle w:val="2"/>
        <w:ind w:firstLine="666"/>
        <w:rPr>
          <w:rFonts w:hint="eastAsia"/>
          <w:lang w:eastAsia="zh-CN"/>
        </w:rPr>
      </w:pPr>
      <w:r>
        <w:rPr>
          <w:lang w:eastAsia="zh-CN"/>
        </w:rPr>
        <w:t>（三）计划调整原则</w:t>
      </w:r>
    </w:p>
    <w:p>
      <w:pPr>
        <w:pStyle w:val="2"/>
        <w:ind w:firstLine="666"/>
        <w:rPr>
          <w:rFonts w:hint="eastAsia"/>
          <w:lang w:eastAsia="zh-CN"/>
        </w:rPr>
      </w:pPr>
      <w:r>
        <w:rPr>
          <w:lang w:eastAsia="zh-CN"/>
        </w:rPr>
        <w:t>录取过程中，在不突破招生总计划和确保公平公正的基础上，结 合学校办学条件、生源报考情况，对专业间计划或面向普通高中毕业生、面向中职毕业生间计划作相应调整。</w:t>
      </w:r>
    </w:p>
    <w:p>
      <w:pPr>
        <w:pStyle w:val="2"/>
        <w:ind w:firstLine="666"/>
        <w:rPr>
          <w:rFonts w:hint="eastAsia"/>
          <w:lang w:eastAsia="zh-CN"/>
        </w:rPr>
      </w:pPr>
      <w:r>
        <w:rPr>
          <w:lang w:eastAsia="zh-CN"/>
        </w:rPr>
        <w:t>（四）录取确认</w:t>
      </w:r>
    </w:p>
    <w:p>
      <w:pPr>
        <w:pStyle w:val="2"/>
        <w:ind w:firstLine="666"/>
        <w:rPr>
          <w:rFonts w:hint="eastAsia"/>
          <w:lang w:eastAsia="zh-CN"/>
        </w:rPr>
      </w:pPr>
      <w:r>
        <w:rPr>
          <w:lang w:eastAsia="zh-CN"/>
        </w:rPr>
        <w:t>1.学校预录取：</w:t>
      </w:r>
      <w:r>
        <w:rPr>
          <w:color w:val="FF0000"/>
          <w:lang w:eastAsia="zh-CN"/>
        </w:rPr>
        <w:t>2025</w:t>
      </w:r>
      <w:r>
        <w:rPr>
          <w:color w:val="FF0000"/>
          <w:spacing w:val="-61"/>
          <w:lang w:eastAsia="zh-CN"/>
        </w:rPr>
        <w:t xml:space="preserve"> </w:t>
      </w:r>
      <w:r>
        <w:rPr>
          <w:color w:val="FF0000"/>
          <w:lang w:eastAsia="zh-CN"/>
        </w:rPr>
        <w:t>年</w:t>
      </w:r>
      <w:r>
        <w:rPr>
          <w:color w:val="FF0000"/>
          <w:spacing w:val="-65"/>
          <w:lang w:eastAsia="zh-CN"/>
        </w:rPr>
        <w:t xml:space="preserve"> </w:t>
      </w:r>
      <w:r>
        <w:rPr>
          <w:rFonts w:hint="eastAsia"/>
          <w:color w:val="FF0000"/>
          <w:lang w:eastAsia="zh-CN"/>
        </w:rPr>
        <w:t>3</w:t>
      </w:r>
      <w:r>
        <w:rPr>
          <w:color w:val="FF0000"/>
          <w:spacing w:val="-54"/>
          <w:lang w:eastAsia="zh-CN"/>
        </w:rPr>
        <w:t xml:space="preserve"> </w:t>
      </w:r>
      <w:r>
        <w:rPr>
          <w:color w:val="FF0000"/>
          <w:lang w:eastAsia="zh-CN"/>
        </w:rPr>
        <w:t>月</w:t>
      </w:r>
      <w:r>
        <w:rPr>
          <w:color w:val="FF0000"/>
          <w:spacing w:val="-37"/>
          <w:lang w:eastAsia="zh-CN"/>
        </w:rPr>
        <w:t xml:space="preserve"> </w:t>
      </w:r>
      <w:r>
        <w:rPr>
          <w:rFonts w:hint="eastAsia"/>
          <w:color w:val="FF0000"/>
          <w:lang w:eastAsia="zh-CN"/>
        </w:rPr>
        <w:t>29</w:t>
      </w:r>
      <w:r>
        <w:rPr>
          <w:color w:val="FF0000"/>
          <w:lang w:eastAsia="zh-CN"/>
        </w:rPr>
        <w:t xml:space="preserve"> 日</w:t>
      </w:r>
      <w:r>
        <w:rPr>
          <w:lang w:eastAsia="zh-CN"/>
        </w:rPr>
        <w:t>，我院招生网公示预录取考生信息和递补录取考生信息。</w:t>
      </w:r>
    </w:p>
    <w:p>
      <w:pPr>
        <w:pStyle w:val="2"/>
        <w:ind w:firstLine="666"/>
        <w:rPr>
          <w:rFonts w:hint="eastAsia"/>
          <w:lang w:eastAsia="zh-CN"/>
        </w:rPr>
      </w:pPr>
      <w:r>
        <w:rPr>
          <w:lang w:eastAsia="zh-CN"/>
        </w:rPr>
        <w:t>2.预录取考生确认：预录取考生须在</w:t>
      </w:r>
      <w:r>
        <w:rPr>
          <w:spacing w:val="-57"/>
          <w:lang w:eastAsia="zh-CN"/>
        </w:rPr>
        <w:t xml:space="preserve"> </w:t>
      </w:r>
      <w:r>
        <w:rPr>
          <w:lang w:eastAsia="zh-CN"/>
        </w:rPr>
        <w:t>2025</w:t>
      </w:r>
      <w:r>
        <w:rPr>
          <w:spacing w:val="-58"/>
          <w:lang w:eastAsia="zh-CN"/>
        </w:rPr>
        <w:t xml:space="preserve"> </w:t>
      </w:r>
      <w:r>
        <w:rPr>
          <w:lang w:eastAsia="zh-CN"/>
        </w:rPr>
        <w:t>年</w:t>
      </w:r>
      <w:r>
        <w:rPr>
          <w:spacing w:val="-62"/>
          <w:lang w:eastAsia="zh-CN"/>
        </w:rPr>
        <w:t xml:space="preserve"> </w:t>
      </w:r>
      <w:r>
        <w:rPr>
          <w:lang w:eastAsia="zh-CN"/>
        </w:rPr>
        <w:t>4</w:t>
      </w:r>
      <w:r>
        <w:rPr>
          <w:spacing w:val="-52"/>
          <w:lang w:eastAsia="zh-CN"/>
        </w:rPr>
        <w:t xml:space="preserve"> </w:t>
      </w:r>
      <w:r>
        <w:rPr>
          <w:lang w:eastAsia="zh-CN"/>
        </w:rPr>
        <w:t>月</w:t>
      </w:r>
      <w:r>
        <w:rPr>
          <w:spacing w:val="-59"/>
          <w:lang w:eastAsia="zh-CN"/>
        </w:rPr>
        <w:t xml:space="preserve"> </w:t>
      </w:r>
      <w:r>
        <w:rPr>
          <w:spacing w:val="3"/>
          <w:lang w:eastAsia="zh-CN"/>
        </w:rPr>
        <w:t>8-11 日登录网</w:t>
      </w:r>
      <w:r>
        <w:rPr>
          <w:spacing w:val="9"/>
          <w:lang w:eastAsia="zh-CN"/>
        </w:rPr>
        <w:t>站</w:t>
      </w:r>
      <w:r>
        <w:rPr>
          <w:spacing w:val="-49"/>
          <w:lang w:eastAsia="zh-CN"/>
        </w:rPr>
        <w:t xml:space="preserve"> </w:t>
      </w:r>
      <w:r>
        <w:rPr>
          <w:lang w:eastAsia="zh-CN"/>
        </w:rPr>
        <w:t>gkbm</w:t>
      </w:r>
      <w:r>
        <w:rPr>
          <w:spacing w:val="9"/>
          <w:lang w:eastAsia="zh-CN"/>
        </w:rPr>
        <w:t>.</w:t>
      </w:r>
      <w:r>
        <w:rPr>
          <w:lang w:eastAsia="zh-CN"/>
        </w:rPr>
        <w:t>ahzsks</w:t>
      </w:r>
      <w:r>
        <w:rPr>
          <w:spacing w:val="9"/>
          <w:lang w:eastAsia="zh-CN"/>
        </w:rPr>
        <w:t>.</w:t>
      </w:r>
      <w:r>
        <w:rPr>
          <w:lang w:eastAsia="zh-CN"/>
        </w:rPr>
        <w:t>cn</w:t>
      </w:r>
      <w:r>
        <w:rPr>
          <w:spacing w:val="-65"/>
          <w:lang w:eastAsia="zh-CN"/>
        </w:rPr>
        <w:t xml:space="preserve"> </w:t>
      </w:r>
      <w:r>
        <w:rPr>
          <w:spacing w:val="9"/>
          <w:lang w:eastAsia="zh-CN"/>
        </w:rPr>
        <w:t>进行录取确认。</w:t>
      </w:r>
    </w:p>
    <w:p>
      <w:pPr>
        <w:pStyle w:val="2"/>
        <w:ind w:firstLine="666"/>
        <w:rPr>
          <w:rFonts w:hint="eastAsia"/>
          <w:lang w:eastAsia="zh-CN"/>
        </w:rPr>
      </w:pPr>
      <w:r>
        <w:rPr>
          <w:lang w:eastAsia="zh-CN"/>
        </w:rPr>
        <w:t>3.递补预录取考生确认：预录取考生网上录取确认结束后，省考</w:t>
      </w:r>
      <w:r>
        <w:rPr>
          <w:spacing w:val="7"/>
          <w:lang w:eastAsia="zh-CN"/>
        </w:rPr>
        <w:t xml:space="preserve"> </w:t>
      </w:r>
      <w:r>
        <w:rPr>
          <w:spacing w:val="11"/>
          <w:lang w:eastAsia="zh-CN"/>
        </w:rPr>
        <w:t>试院汇总并统一公布未完成计划且接受递补录取考</w:t>
      </w:r>
      <w:r>
        <w:rPr>
          <w:lang w:eastAsia="zh-CN"/>
        </w:rPr>
        <w:t>生院校信息，如预</w:t>
      </w:r>
      <w:r>
        <w:rPr>
          <w:spacing w:val="6"/>
          <w:lang w:eastAsia="zh-CN"/>
        </w:rPr>
        <w:t>录取考生网上确认后我校分类考试招生总计划100%完成，则不参加递</w:t>
      </w:r>
      <w:r>
        <w:rPr>
          <w:spacing w:val="-1"/>
          <w:lang w:eastAsia="zh-CN"/>
        </w:rPr>
        <w:t>补录取确认。递补预录取名单中的考生须在</w:t>
      </w:r>
      <w:r>
        <w:rPr>
          <w:spacing w:val="-46"/>
          <w:lang w:eastAsia="zh-CN"/>
        </w:rPr>
        <w:t xml:space="preserve"> </w:t>
      </w:r>
      <w:r>
        <w:rPr>
          <w:spacing w:val="-1"/>
          <w:lang w:eastAsia="zh-CN"/>
        </w:rPr>
        <w:t>2025</w:t>
      </w:r>
      <w:r>
        <w:rPr>
          <w:spacing w:val="-61"/>
          <w:lang w:eastAsia="zh-CN"/>
        </w:rPr>
        <w:t xml:space="preserve"> </w:t>
      </w:r>
      <w:r>
        <w:rPr>
          <w:spacing w:val="-1"/>
          <w:lang w:eastAsia="zh-CN"/>
        </w:rPr>
        <w:t>年</w:t>
      </w:r>
      <w:r>
        <w:rPr>
          <w:spacing w:val="-62"/>
          <w:lang w:eastAsia="zh-CN"/>
        </w:rPr>
        <w:t xml:space="preserve"> </w:t>
      </w:r>
      <w:r>
        <w:rPr>
          <w:spacing w:val="-1"/>
          <w:lang w:eastAsia="zh-CN"/>
        </w:rPr>
        <w:t>4</w:t>
      </w:r>
      <w:r>
        <w:rPr>
          <w:spacing w:val="-55"/>
          <w:lang w:eastAsia="zh-CN"/>
        </w:rPr>
        <w:t xml:space="preserve"> </w:t>
      </w:r>
      <w:r>
        <w:rPr>
          <w:spacing w:val="-1"/>
          <w:lang w:eastAsia="zh-CN"/>
        </w:rPr>
        <w:t>月</w:t>
      </w:r>
      <w:r>
        <w:rPr>
          <w:spacing w:val="-37"/>
          <w:lang w:eastAsia="zh-CN"/>
        </w:rPr>
        <w:t xml:space="preserve"> </w:t>
      </w:r>
      <w:r>
        <w:rPr>
          <w:spacing w:val="-1"/>
          <w:lang w:eastAsia="zh-CN"/>
        </w:rPr>
        <w:t>14-15 日登录</w:t>
      </w:r>
      <w:r>
        <w:rPr>
          <w:spacing w:val="5"/>
          <w:lang w:eastAsia="zh-CN"/>
        </w:rPr>
        <w:t>网站</w:t>
      </w:r>
      <w:r>
        <w:rPr>
          <w:lang w:eastAsia="zh-CN"/>
        </w:rPr>
        <w:t>gkbm</w:t>
      </w:r>
      <w:r>
        <w:rPr>
          <w:spacing w:val="5"/>
          <w:lang w:eastAsia="zh-CN"/>
        </w:rPr>
        <w:t>.</w:t>
      </w:r>
      <w:r>
        <w:rPr>
          <w:lang w:eastAsia="zh-CN"/>
        </w:rPr>
        <w:t>ahzsks</w:t>
      </w:r>
      <w:r>
        <w:rPr>
          <w:spacing w:val="5"/>
          <w:lang w:eastAsia="zh-CN"/>
        </w:rPr>
        <w:t>.</w:t>
      </w:r>
      <w:r>
        <w:rPr>
          <w:lang w:eastAsia="zh-CN"/>
        </w:rPr>
        <w:t>cn</w:t>
      </w:r>
      <w:r>
        <w:rPr>
          <w:spacing w:val="-64"/>
          <w:lang w:eastAsia="zh-CN"/>
        </w:rPr>
        <w:t xml:space="preserve"> </w:t>
      </w:r>
      <w:r>
        <w:rPr>
          <w:spacing w:val="5"/>
          <w:lang w:eastAsia="zh-CN"/>
        </w:rPr>
        <w:t>进行递补录取确认。（注意：已取得预录取资格</w:t>
      </w:r>
      <w:r>
        <w:rPr>
          <w:spacing w:val="11"/>
          <w:lang w:eastAsia="zh-CN"/>
        </w:rPr>
        <w:t>并主动放弃确认录取的考生不得参加递补录取；已</w:t>
      </w:r>
      <w:r>
        <w:rPr>
          <w:lang w:eastAsia="zh-CN"/>
        </w:rPr>
        <w:t>被我校或其它学校预录取的考生，不论其是否确认录取，都无法参加递补录取确认）。</w:t>
      </w:r>
    </w:p>
    <w:p>
      <w:pPr>
        <w:pStyle w:val="2"/>
        <w:ind w:firstLine="666"/>
        <w:rPr>
          <w:rFonts w:hint="eastAsia"/>
          <w:lang w:eastAsia="zh-CN"/>
        </w:rPr>
      </w:pPr>
      <w:r>
        <w:rPr>
          <w:lang w:eastAsia="zh-CN"/>
        </w:rPr>
        <w:t>九、相关事宜</w:t>
      </w:r>
    </w:p>
    <w:p>
      <w:pPr>
        <w:pStyle w:val="2"/>
        <w:ind w:firstLine="666"/>
        <w:rPr>
          <w:rFonts w:hint="eastAsia"/>
          <w:color w:val="FF0000"/>
          <w:lang w:eastAsia="zh-CN"/>
        </w:rPr>
      </w:pPr>
      <w:r>
        <w:rPr>
          <w:rFonts w:hint="eastAsia"/>
          <w:color w:val="FF0000"/>
          <w:lang w:eastAsia="zh-CN"/>
        </w:rPr>
        <w:t>（一）录取通知书发放：录取通知书发放与普通高考录取考生同时寄发。</w:t>
      </w:r>
    </w:p>
    <w:p>
      <w:pPr>
        <w:pStyle w:val="2"/>
        <w:ind w:firstLine="666"/>
        <w:rPr>
          <w:rFonts w:hint="eastAsia"/>
          <w:lang w:eastAsia="zh-CN"/>
        </w:rPr>
      </w:pPr>
      <w:r>
        <w:rPr>
          <w:lang w:eastAsia="zh-CN"/>
        </w:rPr>
        <w:t>（</w:t>
      </w:r>
      <w:r>
        <w:rPr>
          <w:rFonts w:hint="eastAsia"/>
          <w:lang w:eastAsia="zh-CN"/>
        </w:rPr>
        <w:t>二</w:t>
      </w:r>
      <w:r>
        <w:rPr>
          <w:lang w:eastAsia="zh-CN"/>
        </w:rPr>
        <w:t>）奖贷助补免政策：</w:t>
      </w:r>
      <w:r>
        <w:rPr>
          <w:rFonts w:hint="eastAsia"/>
          <w:lang w:eastAsia="zh-CN"/>
        </w:rPr>
        <w:t>与普通高考学生享有同等奖贷助补免政策</w:t>
      </w:r>
      <w:r>
        <w:rPr>
          <w:lang w:eastAsia="zh-CN"/>
        </w:rPr>
        <w:t>。</w:t>
      </w:r>
    </w:p>
    <w:p>
      <w:pPr>
        <w:pStyle w:val="2"/>
        <w:ind w:firstLine="666"/>
        <w:rPr>
          <w:rFonts w:hint="eastAsia"/>
          <w:lang w:eastAsia="zh-CN"/>
        </w:rPr>
      </w:pPr>
      <w:r>
        <w:rPr>
          <w:lang w:eastAsia="zh-CN"/>
        </w:rPr>
        <w:t>（</w:t>
      </w:r>
      <w:r>
        <w:rPr>
          <w:rFonts w:hint="eastAsia"/>
          <w:lang w:eastAsia="zh-CN"/>
        </w:rPr>
        <w:t>三</w:t>
      </w:r>
      <w:r>
        <w:rPr>
          <w:lang w:eastAsia="zh-CN"/>
        </w:rPr>
        <w:t>）身体健康状况要求：</w:t>
      </w:r>
      <w:r>
        <w:rPr>
          <w:rFonts w:hint="eastAsia"/>
          <w:color w:val="FF0000"/>
          <w:lang w:eastAsia="zh-CN"/>
        </w:rPr>
        <w:t>按照教育部、原卫生部、中国残疾人联合会颁发的</w:t>
      </w:r>
      <w:r>
        <w:rPr>
          <w:color w:val="FF0000"/>
          <w:lang w:eastAsia="zh-CN"/>
        </w:rPr>
        <w:t>《普通高等学校招生体检工作指导意见》</w:t>
      </w:r>
      <w:r>
        <w:rPr>
          <w:lang w:eastAsia="zh-CN"/>
        </w:rPr>
        <w:t>执行，报到后学院将按照学籍管理规定进行入学资格复查和新生体检，如查出不符合高考相关规定者，学院将进行处理。</w:t>
      </w:r>
    </w:p>
    <w:p>
      <w:pPr>
        <w:pStyle w:val="2"/>
        <w:ind w:firstLine="666"/>
        <w:rPr>
          <w:rFonts w:hint="eastAsia"/>
          <w:lang w:eastAsia="zh-CN"/>
        </w:rPr>
      </w:pPr>
      <w:r>
        <w:rPr>
          <w:lang w:eastAsia="zh-CN"/>
        </w:rPr>
        <w:t>（三）学费标准：学费按照皖价费〔2006〕240</w:t>
      </w:r>
      <w:r>
        <w:rPr>
          <w:spacing w:val="-50"/>
          <w:lang w:eastAsia="zh-CN"/>
        </w:rPr>
        <w:t xml:space="preserve"> </w:t>
      </w:r>
      <w:r>
        <w:rPr>
          <w:lang w:eastAsia="zh-CN"/>
        </w:rPr>
        <w:t xml:space="preserve">号核准的标准执 </w:t>
      </w:r>
      <w:r>
        <w:rPr>
          <w:spacing w:val="10"/>
          <w:lang w:eastAsia="zh-CN"/>
        </w:rPr>
        <w:t>行，如有变更，以安徽省发展和改革委员会、安徽省财政厅核准的最</w:t>
      </w:r>
      <w:r>
        <w:rPr>
          <w:lang w:eastAsia="zh-CN"/>
        </w:rPr>
        <w:t>新收费标准执行。</w:t>
      </w:r>
    </w:p>
    <w:p>
      <w:pPr>
        <w:pStyle w:val="2"/>
        <w:ind w:firstLine="666"/>
        <w:rPr>
          <w:rFonts w:hint="eastAsia"/>
          <w:lang w:eastAsia="zh-CN"/>
        </w:rPr>
      </w:pPr>
      <w:r>
        <w:rPr>
          <w:lang w:eastAsia="zh-CN"/>
        </w:rPr>
        <w:t>（四）学籍管理：学生按规定时间办理入学手续后，按照《普通高等学校学生管理规定》及学校相关规定注册学籍。</w:t>
      </w:r>
    </w:p>
    <w:p>
      <w:pPr>
        <w:pStyle w:val="2"/>
        <w:ind w:firstLine="666"/>
        <w:rPr>
          <w:rFonts w:hint="eastAsia"/>
          <w:lang w:eastAsia="zh-CN"/>
        </w:rPr>
      </w:pPr>
      <w:r>
        <w:rPr>
          <w:lang w:eastAsia="zh-CN"/>
        </w:rPr>
        <w:t>（五）毕业证书：学生在规定学习年限内，修完教学计划规定内容，符合毕业条件，学校进行学历电子注册并颁发普通全日制专科毕业证书。颁发毕业证书学校名称为“皖北卫生职业学院 ”。</w:t>
      </w:r>
    </w:p>
    <w:p>
      <w:pPr>
        <w:pStyle w:val="2"/>
        <w:ind w:firstLine="666"/>
        <w:rPr>
          <w:rFonts w:hint="eastAsia"/>
          <w:lang w:eastAsia="zh-CN"/>
        </w:rPr>
      </w:pPr>
      <w:r>
        <w:rPr>
          <w:lang w:eastAsia="zh-CN"/>
        </w:rPr>
        <w:t>十</w:t>
      </w:r>
      <w:r>
        <w:rPr>
          <w:spacing w:val="42"/>
          <w:lang w:eastAsia="zh-CN"/>
        </w:rPr>
        <w:t xml:space="preserve"> </w:t>
      </w:r>
      <w:r>
        <w:rPr>
          <w:lang w:eastAsia="zh-CN"/>
        </w:rPr>
        <w:t>、其它须知</w:t>
      </w:r>
    </w:p>
    <w:p>
      <w:pPr>
        <w:pStyle w:val="2"/>
        <w:ind w:firstLine="620" w:firstLineChars="200"/>
        <w:rPr>
          <w:rFonts w:hint="eastAsia"/>
          <w:lang w:eastAsia="zh-CN"/>
        </w:rPr>
      </w:pPr>
      <w:r>
        <w:rPr>
          <w:lang w:eastAsia="zh-CN"/>
        </w:rPr>
        <w:t>（</w:t>
      </w:r>
      <w:r>
        <w:rPr>
          <w:rFonts w:hint="eastAsia"/>
          <w:lang w:eastAsia="zh-CN"/>
        </w:rPr>
        <w:t>一</w:t>
      </w:r>
      <w:r>
        <w:rPr>
          <w:lang w:eastAsia="zh-CN"/>
        </w:rPr>
        <w:t>）所</w:t>
      </w:r>
      <w:r>
        <w:rPr>
          <w:spacing w:val="39"/>
          <w:lang w:eastAsia="zh-CN"/>
        </w:rPr>
        <w:t>有分类考试招生信息与通知</w:t>
      </w:r>
      <w:r>
        <w:rPr>
          <w:spacing w:val="-73"/>
          <w:lang w:eastAsia="zh-CN"/>
        </w:rPr>
        <w:t xml:space="preserve"> </w:t>
      </w:r>
      <w:r>
        <w:rPr>
          <w:spacing w:val="39"/>
          <w:lang w:eastAsia="zh-CN"/>
        </w:rPr>
        <w:t>，均通过我院招生网</w:t>
      </w:r>
      <w:r>
        <w:fldChar w:fldCharType="begin"/>
      </w:r>
      <w:r>
        <w:rPr>
          <w:lang w:eastAsia="zh-CN"/>
        </w:rPr>
        <w:instrText xml:space="preserve">HYPERLINK "http://zsw.wbws.edu.cn"</w:instrText>
      </w:r>
      <w:r>
        <w:fldChar w:fldCharType="separate"/>
      </w:r>
      <w:r>
        <w:rPr>
          <w:lang w:eastAsia="zh-CN"/>
        </w:rPr>
        <w:t>http</w:t>
      </w:r>
      <w:r>
        <w:rPr>
          <w:spacing w:val="9"/>
          <w:lang w:eastAsia="zh-CN"/>
        </w:rPr>
        <w:t>://</w:t>
      </w:r>
      <w:r>
        <w:rPr>
          <w:lang w:eastAsia="zh-CN"/>
        </w:rPr>
        <w:t>zsw</w:t>
      </w:r>
      <w:r>
        <w:rPr>
          <w:spacing w:val="9"/>
          <w:lang w:eastAsia="zh-CN"/>
        </w:rPr>
        <w:t>.</w:t>
      </w:r>
      <w:r>
        <w:rPr>
          <w:lang w:eastAsia="zh-CN"/>
        </w:rPr>
        <w:t>wbws</w:t>
      </w:r>
      <w:r>
        <w:rPr>
          <w:spacing w:val="9"/>
          <w:lang w:eastAsia="zh-CN"/>
        </w:rPr>
        <w:t>.</w:t>
      </w:r>
      <w:r>
        <w:rPr>
          <w:lang w:eastAsia="zh-CN"/>
        </w:rPr>
        <w:t>edu</w:t>
      </w:r>
      <w:r>
        <w:rPr>
          <w:spacing w:val="9"/>
          <w:lang w:eastAsia="zh-CN"/>
        </w:rPr>
        <w:t>.</w:t>
      </w:r>
      <w:r>
        <w:rPr>
          <w:lang w:eastAsia="zh-CN"/>
        </w:rPr>
        <w:t>cn</w:t>
      </w:r>
      <w:r>
        <w:fldChar w:fldCharType="end"/>
      </w:r>
      <w:r>
        <w:rPr>
          <w:spacing w:val="-52"/>
          <w:lang w:eastAsia="zh-CN"/>
        </w:rPr>
        <w:t xml:space="preserve"> </w:t>
      </w:r>
      <w:r>
        <w:rPr>
          <w:spacing w:val="9"/>
          <w:lang w:eastAsia="zh-CN"/>
        </w:rPr>
        <w:t>或手机短信发布与提示。请考生及时关注我</w:t>
      </w:r>
      <w:r>
        <w:rPr>
          <w:lang w:eastAsia="zh-CN"/>
        </w:rPr>
        <w:t>院招生网，并保持报名手机畅通。</w:t>
      </w:r>
    </w:p>
    <w:p>
      <w:pPr>
        <w:pStyle w:val="2"/>
        <w:ind w:firstLine="666"/>
        <w:rPr>
          <w:rFonts w:hint="eastAsia"/>
          <w:lang w:eastAsia="zh-CN"/>
        </w:rPr>
      </w:pPr>
      <w:r>
        <w:rPr>
          <w:lang w:eastAsia="zh-CN"/>
        </w:rPr>
        <w:t>（二）</w:t>
      </w:r>
      <w:r>
        <w:rPr>
          <w:color w:val="FF0000"/>
          <w:lang w:eastAsia="zh-CN"/>
        </w:rPr>
        <w:t xml:space="preserve">本校严格执行国家招生政策，坚决杜绝任何形式的有偿招 </w:t>
      </w:r>
      <w:r>
        <w:rPr>
          <w:color w:val="FF0000"/>
          <w:spacing w:val="11"/>
          <w:lang w:eastAsia="zh-CN"/>
        </w:rPr>
        <w:t>生，坚决杜绝本校教职工参与任何中介机构或</w:t>
      </w:r>
      <w:r>
        <w:rPr>
          <w:color w:val="FF0000"/>
          <w:lang w:eastAsia="zh-CN"/>
        </w:rPr>
        <w:t>辅导机构教学、讲座等</w:t>
      </w:r>
      <w:r>
        <w:rPr>
          <w:color w:val="FF0000"/>
          <w:spacing w:val="3"/>
          <w:lang w:eastAsia="zh-CN"/>
        </w:rPr>
        <w:t>活动。</w:t>
      </w:r>
      <w:r>
        <w:rPr>
          <w:color w:val="FF0000"/>
          <w:lang w:eastAsia="zh-CN"/>
        </w:rPr>
        <w:t>本校将依法追究</w:t>
      </w:r>
      <w:r>
        <w:rPr>
          <w:rFonts w:hint="eastAsia"/>
          <w:color w:val="FF0000"/>
          <w:lang w:eastAsia="zh-CN"/>
        </w:rPr>
        <w:t>以学校名义进行非法招生宣传培训等活动的中介机构或个人的</w:t>
      </w:r>
      <w:r>
        <w:rPr>
          <w:color w:val="FF0000"/>
          <w:lang w:eastAsia="zh-CN"/>
        </w:rPr>
        <w:t>责任。</w:t>
      </w:r>
      <w:r>
        <w:rPr>
          <w:lang w:eastAsia="zh-CN"/>
        </w:rPr>
        <w:t xml:space="preserve">学校举报电话：0557-3095312，安徽省教育 </w:t>
      </w:r>
      <w:r>
        <w:rPr>
          <w:spacing w:val="-2"/>
          <w:lang w:eastAsia="zh-CN"/>
        </w:rPr>
        <w:t>招 生 考 试</w:t>
      </w:r>
      <w:r>
        <w:rPr>
          <w:spacing w:val="32"/>
          <w:lang w:eastAsia="zh-CN"/>
        </w:rPr>
        <w:t xml:space="preserve"> </w:t>
      </w:r>
      <w:r>
        <w:rPr>
          <w:spacing w:val="-2"/>
          <w:lang w:eastAsia="zh-CN"/>
        </w:rPr>
        <w:t>院 举 报</w:t>
      </w:r>
      <w:r>
        <w:rPr>
          <w:spacing w:val="49"/>
          <w:lang w:eastAsia="zh-CN"/>
        </w:rPr>
        <w:t xml:space="preserve"> </w:t>
      </w:r>
      <w:r>
        <w:rPr>
          <w:spacing w:val="-2"/>
          <w:lang w:eastAsia="zh-CN"/>
        </w:rPr>
        <w:t>电</w:t>
      </w:r>
      <w:r>
        <w:rPr>
          <w:spacing w:val="11"/>
          <w:lang w:eastAsia="zh-CN"/>
        </w:rPr>
        <w:t xml:space="preserve"> </w:t>
      </w:r>
      <w:r>
        <w:rPr>
          <w:spacing w:val="-2"/>
          <w:lang w:eastAsia="zh-CN"/>
        </w:rPr>
        <w:t>话</w:t>
      </w:r>
      <w:r>
        <w:rPr>
          <w:spacing w:val="36"/>
          <w:lang w:eastAsia="zh-CN"/>
        </w:rPr>
        <w:t xml:space="preserve"> </w:t>
      </w:r>
      <w:r>
        <w:rPr>
          <w:spacing w:val="-2"/>
          <w:lang w:eastAsia="zh-CN"/>
        </w:rPr>
        <w:t>：</w:t>
      </w:r>
      <w:r>
        <w:rPr>
          <w:spacing w:val="20"/>
          <w:lang w:eastAsia="zh-CN"/>
        </w:rPr>
        <w:t xml:space="preserve"> </w:t>
      </w:r>
      <w:r>
        <w:rPr>
          <w:spacing w:val="-2"/>
          <w:lang w:eastAsia="zh-CN"/>
        </w:rPr>
        <w:t>0551-63619961</w:t>
      </w:r>
      <w:r>
        <w:rPr>
          <w:spacing w:val="39"/>
          <w:lang w:eastAsia="zh-CN"/>
        </w:rPr>
        <w:t xml:space="preserve"> </w:t>
      </w:r>
      <w:r>
        <w:rPr>
          <w:spacing w:val="-2"/>
          <w:lang w:eastAsia="zh-CN"/>
        </w:rPr>
        <w:t>，</w:t>
      </w:r>
      <w:r>
        <w:rPr>
          <w:spacing w:val="18"/>
          <w:lang w:eastAsia="zh-CN"/>
        </w:rPr>
        <w:t xml:space="preserve"> </w:t>
      </w:r>
      <w:r>
        <w:rPr>
          <w:spacing w:val="-3"/>
          <w:lang w:eastAsia="zh-CN"/>
        </w:rPr>
        <w:t>举</w:t>
      </w:r>
      <w:r>
        <w:rPr>
          <w:spacing w:val="8"/>
          <w:lang w:eastAsia="zh-CN"/>
        </w:rPr>
        <w:t xml:space="preserve"> </w:t>
      </w:r>
      <w:r>
        <w:rPr>
          <w:spacing w:val="-3"/>
          <w:lang w:eastAsia="zh-CN"/>
        </w:rPr>
        <w:t>报</w:t>
      </w:r>
      <w:r>
        <w:rPr>
          <w:lang w:eastAsia="zh-CN"/>
        </w:rPr>
        <w:t xml:space="preserve"> </w:t>
      </w:r>
      <w:r>
        <w:rPr>
          <w:spacing w:val="-3"/>
          <w:lang w:eastAsia="zh-CN"/>
        </w:rPr>
        <w:t>信</w:t>
      </w:r>
      <w:r>
        <w:rPr>
          <w:spacing w:val="14"/>
          <w:lang w:eastAsia="zh-CN"/>
        </w:rPr>
        <w:t xml:space="preserve"> </w:t>
      </w:r>
      <w:r>
        <w:rPr>
          <w:spacing w:val="-3"/>
          <w:lang w:eastAsia="zh-CN"/>
        </w:rPr>
        <w:t>箱 ：</w:t>
      </w:r>
      <w:r>
        <w:rPr>
          <w:lang w:eastAsia="zh-CN"/>
        </w:rPr>
        <w:t>jian</w:t>
      </w:r>
      <w:r>
        <w:rPr>
          <w:spacing w:val="-133"/>
          <w:lang w:eastAsia="zh-CN"/>
        </w:rPr>
        <w:t xml:space="preserve"> </w:t>
      </w:r>
      <w:r>
        <w:rPr>
          <w:lang w:eastAsia="zh-CN"/>
        </w:rPr>
        <w:t>cha</w:t>
      </w:r>
      <w:r>
        <w:rPr>
          <w:spacing w:val="13"/>
          <w:lang w:eastAsia="zh-CN"/>
        </w:rPr>
        <w:t>@</w:t>
      </w:r>
      <w:r>
        <w:rPr>
          <w:lang w:eastAsia="zh-CN"/>
        </w:rPr>
        <w:t>ahedu</w:t>
      </w:r>
      <w:r>
        <w:rPr>
          <w:spacing w:val="13"/>
          <w:lang w:eastAsia="zh-CN"/>
        </w:rPr>
        <w:t>.</w:t>
      </w:r>
      <w:r>
        <w:rPr>
          <w:lang w:eastAsia="zh-CN"/>
        </w:rPr>
        <w:t>gov</w:t>
      </w:r>
      <w:r>
        <w:rPr>
          <w:spacing w:val="13"/>
          <w:lang w:eastAsia="zh-CN"/>
        </w:rPr>
        <w:t>.</w:t>
      </w:r>
      <w:r>
        <w:rPr>
          <w:lang w:eastAsia="zh-CN"/>
        </w:rPr>
        <w:t>cn</w:t>
      </w:r>
      <w:r>
        <w:rPr>
          <w:spacing w:val="13"/>
          <w:lang w:eastAsia="zh-CN"/>
        </w:rPr>
        <w:t>。</w:t>
      </w:r>
    </w:p>
    <w:p>
      <w:pPr>
        <w:pStyle w:val="2"/>
        <w:ind w:firstLine="666"/>
        <w:rPr>
          <w:rFonts w:hint="eastAsia"/>
          <w:lang w:eastAsia="zh-CN"/>
        </w:rPr>
      </w:pPr>
      <w:r>
        <w:rPr>
          <w:lang w:eastAsia="zh-CN"/>
        </w:rPr>
        <w:t xml:space="preserve">（三）对考生在分类考试招生考试中各种违规行为的处理，严格 </w:t>
      </w:r>
      <w:r>
        <w:rPr>
          <w:spacing w:val="11"/>
          <w:lang w:eastAsia="zh-CN"/>
        </w:rPr>
        <w:t>按照《国家教育考试违规处理办法》和教育部有关</w:t>
      </w:r>
      <w:r>
        <w:rPr>
          <w:lang w:eastAsia="zh-CN"/>
        </w:rPr>
        <w:t>文件规定处理；涉</w:t>
      </w:r>
      <w:r>
        <w:rPr>
          <w:spacing w:val="11"/>
          <w:lang w:eastAsia="zh-CN"/>
        </w:rPr>
        <w:t>嫌违法的，移送司法机关，依照《中华人民共和国</w:t>
      </w:r>
      <w:r>
        <w:rPr>
          <w:lang w:eastAsia="zh-CN"/>
        </w:rPr>
        <w:t>刑法》等追究其法律责任。</w:t>
      </w:r>
    </w:p>
    <w:p>
      <w:pPr>
        <w:pStyle w:val="2"/>
        <w:ind w:firstLine="666"/>
        <w:rPr>
          <w:rFonts w:hint="eastAsia"/>
          <w:lang w:eastAsia="zh-CN"/>
        </w:rPr>
      </w:pPr>
      <w:r>
        <w:rPr>
          <w:lang w:eastAsia="zh-CN"/>
        </w:rPr>
        <w:t xml:space="preserve">（四）本章程内容如有变动，以教育部、省级招生主管部门最新 </w:t>
      </w:r>
      <w:r>
        <w:rPr>
          <w:spacing w:val="11"/>
          <w:lang w:eastAsia="zh-CN"/>
        </w:rPr>
        <w:t>文件为准，未尽事宜详见皖北卫生职业学院</w:t>
      </w:r>
      <w:r>
        <w:rPr>
          <w:lang w:eastAsia="zh-CN"/>
        </w:rPr>
        <w:t>招生网或向学院招生办咨询。</w:t>
      </w:r>
    </w:p>
    <w:p>
      <w:pPr>
        <w:pStyle w:val="2"/>
        <w:ind w:firstLine="666"/>
        <w:rPr>
          <w:rFonts w:hint="eastAsia"/>
          <w:lang w:eastAsia="zh-CN"/>
        </w:rPr>
      </w:pPr>
      <w:r>
        <w:rPr>
          <w:lang w:eastAsia="zh-CN"/>
        </w:rPr>
        <w:t>（五）学生按照录取专业报到入学，如需进行专业调整，按照学院学籍管理实施细则执行。</w:t>
      </w:r>
    </w:p>
    <w:p>
      <w:pPr>
        <w:pStyle w:val="2"/>
        <w:ind w:firstLine="666"/>
        <w:rPr>
          <w:rFonts w:hint="eastAsia"/>
          <w:lang w:eastAsia="zh-CN"/>
        </w:rPr>
      </w:pPr>
      <w:r>
        <w:rPr>
          <w:lang w:eastAsia="zh-CN"/>
        </w:rPr>
        <w:t>（六）考生一经报考我院相关专业，即视为已知晓并自愿遵守我院招生章程相关规定。</w:t>
      </w:r>
    </w:p>
    <w:p>
      <w:pPr>
        <w:pStyle w:val="2"/>
        <w:ind w:firstLine="666"/>
        <w:rPr>
          <w:rFonts w:hint="eastAsia"/>
          <w:lang w:eastAsia="zh-CN"/>
        </w:rPr>
      </w:pPr>
      <w:r>
        <w:rPr>
          <w:lang w:eastAsia="zh-CN"/>
        </w:rPr>
        <w:t>（七）本章程自发布之日起执行，由皖北卫生职业学院负责解释。</w:t>
      </w:r>
    </w:p>
    <w:p>
      <w:pPr>
        <w:pStyle w:val="2"/>
        <w:ind w:firstLine="666"/>
        <w:rPr>
          <w:rFonts w:hint="eastAsia"/>
          <w:color w:val="FF0000"/>
          <w:lang w:eastAsia="zh-CN"/>
        </w:rPr>
      </w:pPr>
      <w:r>
        <w:rPr>
          <w:color w:val="FF0000"/>
          <w:lang w:eastAsia="zh-CN"/>
        </w:rPr>
        <w:t>十</w:t>
      </w:r>
      <w:r>
        <w:rPr>
          <w:rFonts w:hint="eastAsia"/>
          <w:color w:val="FF0000"/>
          <w:lang w:eastAsia="zh-CN"/>
        </w:rPr>
        <w:t>一</w:t>
      </w:r>
      <w:r>
        <w:rPr>
          <w:color w:val="FF0000"/>
          <w:lang w:eastAsia="zh-CN"/>
        </w:rPr>
        <w:t>、地址及联系方式</w:t>
      </w:r>
    </w:p>
    <w:p>
      <w:pPr>
        <w:pStyle w:val="2"/>
        <w:ind w:firstLine="679"/>
        <w:rPr>
          <w:rFonts w:hint="eastAsia"/>
          <w:lang w:eastAsia="zh-CN"/>
        </w:rPr>
      </w:pPr>
      <w:r>
        <w:rPr>
          <w:spacing w:val="6"/>
          <w:lang w:eastAsia="zh-CN"/>
        </w:rPr>
        <w:t>咨询电话：0557－3095368、05</w:t>
      </w:r>
      <w:r>
        <w:rPr>
          <w:lang w:eastAsia="zh-CN"/>
        </w:rPr>
        <w:t>57－3095125、18905574636</w:t>
      </w:r>
    </w:p>
    <w:p>
      <w:pPr>
        <w:pStyle w:val="2"/>
        <w:ind w:firstLine="666"/>
        <w:rPr>
          <w:rFonts w:hint="eastAsia"/>
          <w:lang w:eastAsia="zh-CN"/>
        </w:rPr>
      </w:pPr>
      <w:r>
        <w:rPr>
          <w:lang w:eastAsia="zh-CN"/>
        </w:rPr>
        <w:t>学院官方招生咨询</w:t>
      </w:r>
      <w:r>
        <w:rPr>
          <w:spacing w:val="-63"/>
          <w:lang w:eastAsia="zh-CN"/>
        </w:rPr>
        <w:t xml:space="preserve"> </w:t>
      </w:r>
      <w:r>
        <w:rPr>
          <w:lang w:eastAsia="zh-CN"/>
        </w:rPr>
        <w:t>QQ</w:t>
      </w:r>
      <w:r>
        <w:rPr>
          <w:spacing w:val="-62"/>
          <w:lang w:eastAsia="zh-CN"/>
        </w:rPr>
        <w:t xml:space="preserve"> </w:t>
      </w:r>
      <w:r>
        <w:rPr>
          <w:lang w:eastAsia="zh-CN"/>
        </w:rPr>
        <w:t>群：471126830、1032436</w:t>
      </w:r>
      <w:r>
        <w:rPr>
          <w:spacing w:val="5"/>
          <w:lang w:eastAsia="zh-CN"/>
        </w:rPr>
        <w:t>730、805016718</w:t>
      </w:r>
    </w:p>
    <w:p>
      <w:pPr>
        <w:pStyle w:val="2"/>
        <w:ind w:firstLine="692"/>
        <w:rPr>
          <w:rFonts w:hint="eastAsia"/>
        </w:rPr>
      </w:pPr>
      <w:r>
        <w:rPr>
          <w:spacing w:val="12"/>
        </w:rPr>
        <w:t>学院网址：</w:t>
      </w:r>
      <w:r>
        <w:t>http</w:t>
      </w:r>
      <w:r>
        <w:rPr>
          <w:spacing w:val="12"/>
        </w:rPr>
        <w:t>://</w:t>
      </w:r>
      <w:r>
        <w:t>www</w:t>
      </w:r>
      <w:r>
        <w:rPr>
          <w:spacing w:val="12"/>
        </w:rPr>
        <w:t>.</w:t>
      </w:r>
      <w:r>
        <w:t>wbws</w:t>
      </w:r>
      <w:r>
        <w:rPr>
          <w:spacing w:val="12"/>
        </w:rPr>
        <w:t>.</w:t>
      </w:r>
      <w:r>
        <w:t>edu</w:t>
      </w:r>
      <w:r>
        <w:rPr>
          <w:spacing w:val="12"/>
        </w:rPr>
        <w:t>.</w:t>
      </w:r>
      <w:r>
        <w:t>cn</w:t>
      </w:r>
    </w:p>
    <w:sectPr>
      <w:footerReference r:id="rId4" w:type="default"/>
      <w:pgSz w:w="11906" w:h="16839"/>
      <w:pgMar w:top="1431" w:right="1024" w:bottom="1156" w:left="1166" w:header="0"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5082"/>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09"/>
      <w:rPr>
        <w:rFonts w:ascii="Calibri" w:hAnsi="Calibri" w:eastAsia="Calibri" w:cs="Calibri"/>
        <w:sz w:val="18"/>
        <w:szCs w:val="18"/>
      </w:rPr>
    </w:pPr>
    <w:r>
      <w:rPr>
        <w:rFonts w:ascii="Calibri" w:hAnsi="Calibri" w:eastAsia="Calibri" w:cs="Calibri"/>
        <w:spacing w:val="-8"/>
        <w:sz w:val="18"/>
        <w:szCs w:val="18"/>
      </w:rPr>
      <w:t>11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09"/>
    <w:rsid w:val="00017AFC"/>
    <w:rsid w:val="000A29AE"/>
    <w:rsid w:val="000D513E"/>
    <w:rsid w:val="000F28C8"/>
    <w:rsid w:val="000F6D57"/>
    <w:rsid w:val="001074CF"/>
    <w:rsid w:val="00161B28"/>
    <w:rsid w:val="001C0923"/>
    <w:rsid w:val="002039D0"/>
    <w:rsid w:val="0021342B"/>
    <w:rsid w:val="00222A51"/>
    <w:rsid w:val="00235BD8"/>
    <w:rsid w:val="00237845"/>
    <w:rsid w:val="00237F12"/>
    <w:rsid w:val="0024119E"/>
    <w:rsid w:val="00271150"/>
    <w:rsid w:val="002A4798"/>
    <w:rsid w:val="002D1E75"/>
    <w:rsid w:val="002E59CF"/>
    <w:rsid w:val="002F276C"/>
    <w:rsid w:val="003446C1"/>
    <w:rsid w:val="003951A2"/>
    <w:rsid w:val="003A09F1"/>
    <w:rsid w:val="003F3909"/>
    <w:rsid w:val="00424B54"/>
    <w:rsid w:val="004475DF"/>
    <w:rsid w:val="004B2C3A"/>
    <w:rsid w:val="004B4312"/>
    <w:rsid w:val="005017D1"/>
    <w:rsid w:val="00507B53"/>
    <w:rsid w:val="00514B7D"/>
    <w:rsid w:val="00516155"/>
    <w:rsid w:val="00527B40"/>
    <w:rsid w:val="00565DB5"/>
    <w:rsid w:val="005722DB"/>
    <w:rsid w:val="00594FFD"/>
    <w:rsid w:val="00597533"/>
    <w:rsid w:val="005C3CA9"/>
    <w:rsid w:val="005D0DCB"/>
    <w:rsid w:val="005D2860"/>
    <w:rsid w:val="005E5BE4"/>
    <w:rsid w:val="005F20DD"/>
    <w:rsid w:val="006378FE"/>
    <w:rsid w:val="0064769B"/>
    <w:rsid w:val="00661268"/>
    <w:rsid w:val="006862EE"/>
    <w:rsid w:val="006D1EF6"/>
    <w:rsid w:val="006E1F88"/>
    <w:rsid w:val="0070628D"/>
    <w:rsid w:val="0072440B"/>
    <w:rsid w:val="00724CD7"/>
    <w:rsid w:val="007514E2"/>
    <w:rsid w:val="0076426F"/>
    <w:rsid w:val="00791342"/>
    <w:rsid w:val="007D3627"/>
    <w:rsid w:val="00800276"/>
    <w:rsid w:val="00835105"/>
    <w:rsid w:val="008420F7"/>
    <w:rsid w:val="008823E8"/>
    <w:rsid w:val="00883B98"/>
    <w:rsid w:val="008A24FE"/>
    <w:rsid w:val="008D6C84"/>
    <w:rsid w:val="008E5C35"/>
    <w:rsid w:val="008F69C3"/>
    <w:rsid w:val="00907AFC"/>
    <w:rsid w:val="00937958"/>
    <w:rsid w:val="00937A2A"/>
    <w:rsid w:val="009741CE"/>
    <w:rsid w:val="009C574B"/>
    <w:rsid w:val="00A117DA"/>
    <w:rsid w:val="00A32342"/>
    <w:rsid w:val="00A8159B"/>
    <w:rsid w:val="00AB2451"/>
    <w:rsid w:val="00AE3E6B"/>
    <w:rsid w:val="00B012FE"/>
    <w:rsid w:val="00B11012"/>
    <w:rsid w:val="00B26A3E"/>
    <w:rsid w:val="00B42ACB"/>
    <w:rsid w:val="00B84011"/>
    <w:rsid w:val="00B87E0C"/>
    <w:rsid w:val="00C06B92"/>
    <w:rsid w:val="00C24008"/>
    <w:rsid w:val="00C3412B"/>
    <w:rsid w:val="00C750A9"/>
    <w:rsid w:val="00C92DAF"/>
    <w:rsid w:val="00C96D17"/>
    <w:rsid w:val="00CB13D9"/>
    <w:rsid w:val="00CC2A49"/>
    <w:rsid w:val="00CD5946"/>
    <w:rsid w:val="00D2508F"/>
    <w:rsid w:val="00D4349D"/>
    <w:rsid w:val="00D47F2A"/>
    <w:rsid w:val="00D54624"/>
    <w:rsid w:val="00DC4FF9"/>
    <w:rsid w:val="00DC7F10"/>
    <w:rsid w:val="00DD32AE"/>
    <w:rsid w:val="00E17911"/>
    <w:rsid w:val="00E56934"/>
    <w:rsid w:val="00E604D6"/>
    <w:rsid w:val="00E63464"/>
    <w:rsid w:val="00EA058B"/>
    <w:rsid w:val="00EC112F"/>
    <w:rsid w:val="00F75B6A"/>
    <w:rsid w:val="00F81CA0"/>
    <w:rsid w:val="00F94371"/>
    <w:rsid w:val="00FC76D5"/>
    <w:rsid w:val="00FD2E32"/>
    <w:rsid w:val="00FD7E5A"/>
    <w:rsid w:val="00FE0C02"/>
    <w:rsid w:val="08B547E1"/>
    <w:rsid w:val="2F86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pPr>
      <w:spacing w:before="244" w:line="624" w:lineRule="exact"/>
      <w:ind w:left="284" w:firstLine="673" w:firstLineChars="215"/>
      <w:jc w:val="both"/>
    </w:pPr>
    <w:rPr>
      <w:rFonts w:ascii="宋体" w:hAnsi="宋体" w:eastAsia="宋体" w:cs="宋体"/>
      <w:sz w:val="31"/>
      <w:szCs w:val="31"/>
    </w:rPr>
  </w:style>
  <w:style w:type="character" w:styleId="5">
    <w:name w:val="Hyperlink"/>
    <w:basedOn w:val="4"/>
    <w:uiPriority w:val="0"/>
    <w:rPr>
      <w:color w:val="0000FF" w:themeColor="hyperlink"/>
      <w:u w:val="single"/>
      <w14:textFill>
        <w14:solidFill>
          <w14:schemeClr w14:val="hlink"/>
        </w14:solidFill>
      </w14:textFill>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style>
  <w:style w:type="character" w:customStyle="1" w:styleId="8">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924F0-0B08-4928-BAF0-010BB64A2A13}">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3067</Words>
  <Characters>3406</Characters>
  <Lines>309</Lines>
  <Paragraphs>239</Paragraphs>
  <TotalTime>186</TotalTime>
  <ScaleCrop>false</ScaleCrop>
  <LinksUpToDate>false</LinksUpToDate>
  <CharactersWithSpaces>6234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2025-02-14T03:15:00Z</dcterms:created>
  <dc:creator>admin</dc:creator>
  <cp:lastModifiedBy>OM丨瓢虫金泰OL</cp:lastModifiedBy>
  <dcterms:modified xsi:type="dcterms:W3CDTF">2025-02-17T01:39:11Z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2025-02-12T20:46:30Z</vt:filetime>
  </property>
  <property fmtid="{D5CDD505-2E9C-101B-9397-08002B2CF9AE}" pid="4" name="KSOProductBuildVer">
    <vt:lpwstr>2052-11.8.2.10912</vt:lpwstr>
  </property>
  <property fmtid="{D5CDD505-2E9C-101B-9397-08002B2CF9AE}" pid="5" name="ICV">
    <vt:lpwstr>7193A429B34E4CECBC7CE0AC6F38B7E5_13</vt:lpwstr>
  </property>
  <property fmtid="{D5CDD505-2E9C-101B-9397-08002B2CF9AE}" pid="6" name="GrammarlyDocumentId">
    <vt:lpwstr>54d13070256b8fc218bdb1403eb6416982f0b4257b663787e0a2cd7a5d128cdd</vt:lpwstr>
  </property>
</Properties>
</file>