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A522F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094DEC50">
      <w:pPr>
        <w:spacing w:before="83"/>
        <w:ind w:left="801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212ED113">
      <w:pPr>
        <w:spacing w:before="83"/>
        <w:ind w:left="801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助产</w:t>
      </w:r>
      <w:r>
        <w:rPr>
          <w:rFonts w:asciiTheme="majorEastAsia" w:hAnsiTheme="majorEastAsia" w:eastAsiaTheme="majorEastAsia"/>
          <w:b/>
          <w:color w:val="FF0000"/>
          <w:sz w:val="32"/>
        </w:rPr>
        <w:t>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432C9512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541316EF">
      <w:pPr>
        <w:pStyle w:val="2"/>
        <w:spacing w:before="0"/>
        <w:ind w:left="3289" w:right="291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57DDE634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lang w:val="en-US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</w:t>
      </w:r>
      <w:r>
        <w:rPr>
          <w:rFonts w:hint="eastAsia" w:asciiTheme="majorEastAsia" w:hAnsiTheme="majorEastAsia" w:eastAsiaTheme="majorEastAsia"/>
          <w:spacing w:val="-3"/>
        </w:rPr>
        <w:t>高</w:t>
      </w:r>
      <w:r>
        <w:rPr>
          <w:rFonts w:asciiTheme="majorEastAsia" w:hAnsiTheme="majorEastAsia" w:eastAsiaTheme="majorEastAsia"/>
          <w:spacing w:val="-3"/>
        </w:rPr>
        <w:t>等职</w:t>
      </w:r>
      <w:r>
        <w:rPr>
          <w:rFonts w:asciiTheme="majorEastAsia" w:hAnsiTheme="majorEastAsia" w:eastAsiaTheme="majorEastAsia"/>
          <w:spacing w:val="-16"/>
        </w:rPr>
        <w:t>业学校</w:t>
      </w:r>
      <w:r>
        <w:rPr>
          <w:rFonts w:hint="eastAsia" w:asciiTheme="majorEastAsia" w:hAnsiTheme="majorEastAsia" w:eastAsiaTheme="majorEastAsia"/>
          <w:spacing w:val="-16"/>
          <w:lang w:val="en-US"/>
        </w:rPr>
        <w:t>助产</w:t>
      </w:r>
      <w:r>
        <w:rPr>
          <w:rFonts w:asciiTheme="majorEastAsia" w:hAnsiTheme="majorEastAsia" w:eastAsiaTheme="majorEastAsia"/>
          <w:spacing w:val="-16"/>
        </w:rPr>
        <w:t xml:space="preserve">专业教学标准》的核心专业知识为基本依据，重点考察综合专业能力； </w:t>
      </w:r>
      <w:r>
        <w:rPr>
          <w:rFonts w:asciiTheme="majorEastAsia" w:hAnsiTheme="majorEastAsia" w:eastAsiaTheme="majorEastAsia"/>
          <w:spacing w:val="-6"/>
        </w:rPr>
        <w:t>技术技能</w:t>
      </w:r>
      <w:r>
        <w:rPr>
          <w:rFonts w:hint="eastAsia" w:asciiTheme="majorEastAsia" w:hAnsiTheme="majorEastAsia" w:eastAsiaTheme="majorEastAsia"/>
          <w:spacing w:val="-6"/>
          <w:lang w:val="en-US" w:eastAsia="zh-CN"/>
        </w:rPr>
        <w:t>测</w:t>
      </w:r>
      <w:r>
        <w:rPr>
          <w:rFonts w:asciiTheme="majorEastAsia" w:hAnsiTheme="majorEastAsia" w:eastAsiaTheme="majorEastAsia"/>
          <w:spacing w:val="-6"/>
        </w:rPr>
        <w:t>试以教育部发布的《</w:t>
      </w:r>
      <w:r>
        <w:rPr>
          <w:rFonts w:hint="eastAsia" w:asciiTheme="majorEastAsia" w:hAnsiTheme="majorEastAsia" w:eastAsiaTheme="majorEastAsia"/>
          <w:spacing w:val="-6"/>
        </w:rPr>
        <w:t>高</w:t>
      </w:r>
      <w:r>
        <w:rPr>
          <w:rFonts w:asciiTheme="majorEastAsia" w:hAnsiTheme="majorEastAsia" w:eastAsiaTheme="majorEastAsia"/>
          <w:spacing w:val="-6"/>
        </w:rPr>
        <w:t>等职业学校</w:t>
      </w:r>
      <w:r>
        <w:rPr>
          <w:rFonts w:hint="eastAsia" w:asciiTheme="majorEastAsia" w:hAnsiTheme="majorEastAsia" w:eastAsiaTheme="majorEastAsia"/>
          <w:spacing w:val="-6"/>
          <w:lang w:val="en-US"/>
        </w:rPr>
        <w:t>助产</w:t>
      </w:r>
      <w:r>
        <w:rPr>
          <w:rFonts w:asciiTheme="majorEastAsia" w:hAnsiTheme="majorEastAsia" w:eastAsiaTheme="majorEastAsia"/>
          <w:spacing w:val="-6"/>
        </w:rPr>
        <w:t>专业教学标准》的核心技术技</w:t>
      </w:r>
      <w:r>
        <w:rPr>
          <w:rFonts w:asciiTheme="majorEastAsia" w:hAnsiTheme="majorEastAsia" w:eastAsiaTheme="majorEastAsia"/>
          <w:spacing w:val="-11"/>
        </w:rPr>
        <w:t>能为基本依据，充分体现岗位技能、通用技术等内容。职业技能考试（</w:t>
      </w:r>
      <w:r>
        <w:rPr>
          <w:rFonts w:asciiTheme="majorEastAsia" w:hAnsiTheme="majorEastAsia" w:eastAsiaTheme="majorEastAsia"/>
          <w:spacing w:val="-28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hint="eastAsia" w:asciiTheme="majorEastAsia" w:hAnsiTheme="majorEastAsia" w:eastAsiaTheme="majorEastAsia"/>
          <w:spacing w:val="-7"/>
        </w:rPr>
        <w:t>。</w:t>
      </w:r>
      <w:bookmarkStart w:id="0" w:name="_GoBack"/>
      <w:bookmarkEnd w:id="0"/>
    </w:p>
    <w:p w14:paraId="4FA120C0">
      <w:pPr>
        <w:pStyle w:val="2"/>
        <w:spacing w:before="161"/>
        <w:ind w:firstLine="241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一、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试形式</w:t>
      </w:r>
    </w:p>
    <w:p w14:paraId="4D86E676">
      <w:pPr>
        <w:pStyle w:val="3"/>
        <w:ind w:firstLine="678" w:firstLineChars="3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326D0270">
      <w:pPr>
        <w:pStyle w:val="3"/>
        <w:ind w:left="557"/>
        <w:rPr>
          <w:rFonts w:asciiTheme="majorEastAsia" w:hAnsiTheme="majorEastAsia" w:eastAsiaTheme="majorEastAsia"/>
        </w:rPr>
      </w:pPr>
    </w:p>
    <w:p w14:paraId="22C6FE68">
      <w:pPr>
        <w:pStyle w:val="2"/>
        <w:spacing w:before="2"/>
        <w:ind w:firstLine="241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7495FB14">
      <w:pPr>
        <w:spacing w:before="160"/>
        <w:ind w:left="559" w:firstLine="241" w:firstLineChars="10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7E490528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 w14:paraId="0D73A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</w:tcPr>
          <w:p w14:paraId="588C93C3">
            <w:pPr>
              <w:pStyle w:val="8"/>
              <w:spacing w:before="79" w:line="240" w:lineRule="auto"/>
              <w:ind w:left="11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4DBE7F4A">
            <w:pPr>
              <w:pStyle w:val="8"/>
              <w:spacing w:before="160" w:line="240" w:lineRule="auto"/>
              <w:ind w:left="11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 w14:paraId="3F239D64">
            <w:pPr>
              <w:pStyle w:val="8"/>
              <w:spacing w:before="4"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08ABBBF4">
            <w:pPr>
              <w:pStyle w:val="8"/>
              <w:spacing w:line="240" w:lineRule="auto"/>
              <w:ind w:left="3174" w:right="2684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46C84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710" w:type="dxa"/>
            <w:vMerge w:val="restart"/>
          </w:tcPr>
          <w:p w14:paraId="3C7FF088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3B0651F2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08E41D4F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29581687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5D460F30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5BB3EB7A">
            <w:pPr>
              <w:pStyle w:val="8"/>
              <w:spacing w:before="10"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32376F6E">
            <w:pPr>
              <w:pStyle w:val="8"/>
              <w:spacing w:line="364" w:lineRule="auto"/>
              <w:ind w:left="114" w:right="103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产科护理学</w:t>
            </w:r>
          </w:p>
        </w:tc>
        <w:tc>
          <w:tcPr>
            <w:tcW w:w="7355" w:type="dxa"/>
          </w:tcPr>
          <w:p w14:paraId="0CE86AD4">
            <w:pPr>
              <w:pStyle w:val="8"/>
              <w:spacing w:before="4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 xml:space="preserve">掌握女性生殖系统的解剖结构及特点，能描述出女性月经的周期性变化及月经的周期性调节。 </w:t>
            </w:r>
          </w:p>
        </w:tc>
      </w:tr>
      <w:tr w14:paraId="364B5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4B66221B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14:paraId="1E39CB83">
            <w:pPr>
              <w:pStyle w:val="8"/>
              <w:spacing w:before="4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掌握妊娠母体各系统的变化及胎儿附属物的形成及功能。掌握妊娠早、中、晚期妊娠的诊断，具有配合医生做好妊娠诊断及孕期监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的能力。学会判断妊娠周数和识别胎位。</w:t>
            </w:r>
          </w:p>
        </w:tc>
      </w:tr>
      <w:tr w14:paraId="38080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B5EE273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14:paraId="55D8DA5E">
            <w:pPr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掌握影响分娩的因素、枕先露分娩机制、先兆临产、临产及产程分</w:t>
            </w:r>
          </w:p>
          <w:p w14:paraId="695A1AF3">
            <w:pPr>
              <w:pStyle w:val="8"/>
              <w:spacing w:before="3" w:line="310" w:lineRule="atLeast"/>
              <w:ind w:right="27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期，三个产程的临床表现和护理。学会对分娩孕期的各产程进行判断，掌握平产接生的方法。</w:t>
            </w:r>
          </w:p>
        </w:tc>
      </w:tr>
      <w:tr w14:paraId="3360F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1BDC7BD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14:paraId="28448F83">
            <w:pPr>
              <w:pStyle w:val="8"/>
              <w:spacing w:before="2" w:line="310" w:lineRule="atLeast"/>
              <w:ind w:right="96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掌握产褥期母体各系统的变化。学会对孕期进行产褥期护理和观察，预防产褥感染。</w:t>
            </w:r>
          </w:p>
        </w:tc>
      </w:tr>
    </w:tbl>
    <w:p w14:paraId="4C8FB967">
      <w:pPr>
        <w:spacing w:line="310" w:lineRule="atLeast"/>
        <w:rPr>
          <w:rFonts w:asciiTheme="majorEastAsia" w:hAnsiTheme="majorEastAsia" w:eastAsiaTheme="majorEastAsia"/>
          <w:sz w:val="24"/>
          <w:szCs w:val="24"/>
        </w:rPr>
        <w:sectPr>
          <w:type w:val="continuous"/>
          <w:pgSz w:w="11910" w:h="16840"/>
          <w:pgMar w:top="158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 w14:paraId="79E64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F9C55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02903">
            <w:pPr>
              <w:tabs>
                <w:tab w:val="left" w:pos="720"/>
              </w:tabs>
              <w:adjustRightInd w:val="0"/>
              <w:spacing w:line="48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掌握妊娠常见疾病的临床表现、处理原则及护理。熟悉妊娠常见疾病的病因、发病机制。学会判断异常妊娠；具有配合医生救治异常妊娠的能力；具有一定的评判性思维和良好的应急反应能力。</w:t>
            </w:r>
          </w:p>
        </w:tc>
      </w:tr>
      <w:tr w14:paraId="0616C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</w:tcBorders>
          </w:tcPr>
          <w:p w14:paraId="1D50F05F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355" w:type="dxa"/>
            <w:tcBorders>
              <w:top w:val="single" w:color="auto" w:sz="4" w:space="0"/>
            </w:tcBorders>
          </w:tcPr>
          <w:p w14:paraId="31255FD9">
            <w:pPr>
              <w:pStyle w:val="8"/>
              <w:spacing w:before="2" w:line="310" w:lineRule="atLeast"/>
              <w:ind w:right="27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掌握产力异常、产道异常、胎位异常的护理评估、护理诊断及护理措</w:t>
            </w:r>
          </w:p>
          <w:p w14:paraId="68B8A9D7">
            <w:pPr>
              <w:pStyle w:val="8"/>
              <w:spacing w:before="2" w:line="310" w:lineRule="atLeast"/>
              <w:ind w:right="27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施；学会观察、及时处理异常分娩。</w:t>
            </w:r>
          </w:p>
        </w:tc>
      </w:tr>
      <w:tr w14:paraId="45191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10" w:type="dxa"/>
            <w:vMerge w:val="continue"/>
            <w:tcBorders>
              <w:top w:val="nil"/>
              <w:left w:val="single" w:color="auto" w:sz="4" w:space="0"/>
            </w:tcBorders>
          </w:tcPr>
          <w:p w14:paraId="324637D7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14:paraId="6833BAEE">
            <w:pPr>
              <w:tabs>
                <w:tab w:val="left" w:pos="720"/>
              </w:tabs>
              <w:adjustRightInd w:val="0"/>
              <w:spacing w:line="480" w:lineRule="exac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掌握产褥感染、晚期产后出血的定义、处理及护理。学会为异常产褥</w:t>
            </w:r>
          </w:p>
          <w:p w14:paraId="32EE4FA2">
            <w:pPr>
              <w:tabs>
                <w:tab w:val="left" w:pos="720"/>
              </w:tabs>
              <w:adjustRightInd w:val="0"/>
              <w:spacing w:line="480" w:lineRule="exact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期的产妇提供整体护理，具有关爱母儿健康的意识。</w:t>
            </w:r>
          </w:p>
          <w:p w14:paraId="5546BAE8">
            <w:pPr>
              <w:pStyle w:val="8"/>
              <w:spacing w:before="4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47406DB6">
      <w:pPr>
        <w:spacing w:before="79"/>
        <w:ind w:left="5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专业基本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77E2ADF1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 w14:paraId="669D2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75C70CBE">
            <w:pPr>
              <w:pStyle w:val="8"/>
              <w:spacing w:before="79" w:line="240" w:lineRule="auto"/>
              <w:ind w:right="1052"/>
              <w:jc w:val="both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专业基本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 w14:paraId="229AC6C2">
            <w:pPr>
              <w:pStyle w:val="8"/>
              <w:spacing w:before="79" w:line="240" w:lineRule="auto"/>
              <w:ind w:left="1967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16265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434F7AF5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骨盆的构成与女性内、外生殖器的解剖</w:t>
            </w:r>
          </w:p>
        </w:tc>
        <w:tc>
          <w:tcPr>
            <w:tcW w:w="4909" w:type="dxa"/>
          </w:tcPr>
          <w:p w14:paraId="21F48E41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骨盆各平面的组成及径线</w:t>
            </w:r>
          </w:p>
        </w:tc>
      </w:tr>
      <w:tr w14:paraId="78AF8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3863823C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妊娠期护理</w:t>
            </w:r>
          </w:p>
        </w:tc>
        <w:tc>
          <w:tcPr>
            <w:tcW w:w="4909" w:type="dxa"/>
          </w:tcPr>
          <w:p w14:paraId="3DE6DA1C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胎产式、胎先露、胎方位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及胎心听诊</w:t>
            </w:r>
          </w:p>
        </w:tc>
      </w:tr>
      <w:tr w14:paraId="3E5FD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121" w:type="dxa"/>
          </w:tcPr>
          <w:p w14:paraId="6164B654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孕期检查</w:t>
            </w:r>
          </w:p>
        </w:tc>
        <w:tc>
          <w:tcPr>
            <w:tcW w:w="4909" w:type="dxa"/>
          </w:tcPr>
          <w:p w14:paraId="09665F93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骨盆外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量及宫高腹围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量</w:t>
            </w:r>
          </w:p>
        </w:tc>
      </w:tr>
      <w:tr w14:paraId="04CBC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3098D5CC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分娩期护理</w:t>
            </w:r>
          </w:p>
        </w:tc>
        <w:tc>
          <w:tcPr>
            <w:tcW w:w="4909" w:type="dxa"/>
          </w:tcPr>
          <w:p w14:paraId="25BE72A9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演示分娩机制的过程</w:t>
            </w:r>
          </w:p>
        </w:tc>
      </w:tr>
      <w:tr w14:paraId="7CD94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4A7BA9F6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平产接生</w:t>
            </w:r>
          </w:p>
        </w:tc>
        <w:tc>
          <w:tcPr>
            <w:tcW w:w="4909" w:type="dxa"/>
          </w:tcPr>
          <w:p w14:paraId="63ED88E9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会阴擦洗、冲洗和消毒</w:t>
            </w:r>
          </w:p>
        </w:tc>
      </w:tr>
      <w:tr w14:paraId="678C7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121" w:type="dxa"/>
          </w:tcPr>
          <w:p w14:paraId="10F41A41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平产接生</w:t>
            </w:r>
          </w:p>
        </w:tc>
        <w:tc>
          <w:tcPr>
            <w:tcW w:w="4909" w:type="dxa"/>
          </w:tcPr>
          <w:p w14:paraId="24211CA7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铺无菌巾</w:t>
            </w:r>
          </w:p>
        </w:tc>
      </w:tr>
      <w:tr w14:paraId="75EE0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7473655C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平产接生</w:t>
            </w:r>
          </w:p>
        </w:tc>
        <w:tc>
          <w:tcPr>
            <w:tcW w:w="4909" w:type="dxa"/>
          </w:tcPr>
          <w:p w14:paraId="70AEC3FD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脐带结扎</w:t>
            </w:r>
          </w:p>
        </w:tc>
      </w:tr>
    </w:tbl>
    <w:p w14:paraId="575FCAB1">
      <w:pPr>
        <w:spacing w:before="79"/>
        <w:ind w:left="59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6750109D">
      <w:pPr>
        <w:pStyle w:val="3"/>
        <w:ind w:left="6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本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试无指定参考教材，可参考</w:t>
      </w:r>
      <w:r>
        <w:rPr>
          <w:rFonts w:hint="eastAsia" w:asciiTheme="majorEastAsia" w:hAnsiTheme="majorEastAsia" w:eastAsiaTheme="majorEastAsia"/>
        </w:rPr>
        <w:t>高</w:t>
      </w:r>
      <w:r>
        <w:rPr>
          <w:rFonts w:asciiTheme="majorEastAsia" w:hAnsiTheme="majorEastAsia" w:eastAsiaTheme="majorEastAsia"/>
        </w:rPr>
        <w:t>职教材《</w:t>
      </w:r>
      <w:r>
        <w:rPr>
          <w:rFonts w:hint="eastAsia" w:asciiTheme="majorEastAsia" w:hAnsiTheme="majorEastAsia" w:eastAsiaTheme="majorEastAsia"/>
          <w:lang w:val="en-US"/>
        </w:rPr>
        <w:t>产科学</w:t>
      </w:r>
      <w:r>
        <w:rPr>
          <w:rFonts w:asciiTheme="majorEastAsia" w:hAnsiTheme="majorEastAsia" w:eastAsiaTheme="majorEastAsia"/>
        </w:rPr>
        <w:t>》。</w:t>
      </w:r>
    </w:p>
    <w:sectPr>
      <w:pgSz w:w="11910" w:h="16840"/>
      <w:pgMar w:top="1420" w:right="15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743B71"/>
    <w:rsid w:val="003670C8"/>
    <w:rsid w:val="00743B71"/>
    <w:rsid w:val="007D0409"/>
    <w:rsid w:val="00B5772F"/>
    <w:rsid w:val="00D927E8"/>
    <w:rsid w:val="03AA5642"/>
    <w:rsid w:val="0556063E"/>
    <w:rsid w:val="08BC1FFE"/>
    <w:rsid w:val="0ADB49B4"/>
    <w:rsid w:val="0B3F4616"/>
    <w:rsid w:val="331D33AE"/>
    <w:rsid w:val="361D104C"/>
    <w:rsid w:val="38194062"/>
    <w:rsid w:val="48D120CD"/>
    <w:rsid w:val="4C3606F2"/>
    <w:rsid w:val="4EFA0CCD"/>
    <w:rsid w:val="5B0F3542"/>
    <w:rsid w:val="65720311"/>
    <w:rsid w:val="77FC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55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line="292" w:lineRule="exact"/>
      <w:ind w:left="108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833</Words>
  <Characters>846</Characters>
  <Lines>6</Lines>
  <Paragraphs>1</Paragraphs>
  <TotalTime>0</TotalTime>
  <ScaleCrop>false</ScaleCrop>
  <LinksUpToDate>false</LinksUpToDate>
  <CharactersWithSpaces>853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DELL</cp:lastModifiedBy>
  <dcterms:modified xsi:type="dcterms:W3CDTF">2025-02-23T01:09:19Z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46A6C118687B4988B82C37C30B96F21E</vt:lpwstr>
  </property>
  <property fmtid="{D5CDD505-2E9C-101B-9397-08002B2CF9AE}" pid="7" name="KSOTemplateDocerSaveRecord">
    <vt:lpwstr>eyJoZGlkIjoiMDY4MzIxNWRiYTAyMzdlNDA0NmRmOGYxNTBiZjVhYWIifQ==</vt:lpwstr>
  </property>
</Properties>
</file>