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74F52">
      <w:pPr>
        <w:pStyle w:val="3"/>
        <w:spacing w:before="10"/>
        <w:rPr>
          <w:rFonts w:asciiTheme="majorEastAsia" w:hAnsiTheme="majorEastAsia" w:eastAsiaTheme="majorEastAsia"/>
          <w:sz w:val="10"/>
        </w:rPr>
      </w:pPr>
    </w:p>
    <w:p w14:paraId="7CF78A06">
      <w:pPr>
        <w:spacing w:before="83"/>
        <w:ind w:left="378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sz w:val="32"/>
        </w:rPr>
        <w:t>202</w:t>
      </w:r>
      <w:r>
        <w:rPr>
          <w:rFonts w:hint="eastAsia" w:asciiTheme="majorEastAsia" w:hAnsiTheme="majorEastAsia" w:eastAsiaTheme="majorEastAsia"/>
          <w:b/>
          <w:sz w:val="32"/>
          <w:lang w:val="en-US" w:eastAsia="zh-CN"/>
        </w:rPr>
        <w:t>5</w:t>
      </w:r>
      <w:r>
        <w:rPr>
          <w:rFonts w:asciiTheme="majorEastAsia" w:hAnsiTheme="majorEastAsia" w:eastAsiaTheme="majorEastAsia"/>
          <w:b/>
          <w:sz w:val="32"/>
        </w:rPr>
        <w:t>年分类考试招生</w:t>
      </w:r>
    </w:p>
    <w:p w14:paraId="70954BA0">
      <w:pPr>
        <w:spacing w:before="83"/>
        <w:ind w:left="378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hint="eastAsia" w:asciiTheme="majorEastAsia" w:hAnsiTheme="majorEastAsia" w:eastAsiaTheme="majorEastAsia"/>
          <w:b/>
          <w:color w:val="FF0000"/>
          <w:sz w:val="32"/>
        </w:rPr>
        <w:t>药品生产</w:t>
      </w:r>
      <w:r>
        <w:rPr>
          <w:rFonts w:asciiTheme="majorEastAsia" w:hAnsiTheme="majorEastAsia" w:eastAsiaTheme="majorEastAsia"/>
          <w:b/>
          <w:color w:val="FF0000"/>
          <w:sz w:val="32"/>
        </w:rPr>
        <w:t>技术专业</w:t>
      </w:r>
      <w:r>
        <w:rPr>
          <w:rFonts w:asciiTheme="majorEastAsia" w:hAnsiTheme="majorEastAsia" w:eastAsiaTheme="majorEastAsia"/>
          <w:b/>
          <w:sz w:val="32"/>
        </w:rPr>
        <w:t>职业技能</w:t>
      </w:r>
      <w:r>
        <w:rPr>
          <w:rFonts w:hint="eastAsia" w:asciiTheme="majorEastAsia" w:hAnsiTheme="majorEastAsia" w:eastAsiaTheme="majorEastAsia"/>
          <w:b/>
          <w:sz w:val="32"/>
          <w:lang w:eastAsia="zh-CN"/>
        </w:rPr>
        <w:t>考</w:t>
      </w:r>
      <w:r>
        <w:rPr>
          <w:rFonts w:asciiTheme="majorEastAsia" w:hAnsiTheme="majorEastAsia" w:eastAsiaTheme="majorEastAsia"/>
          <w:b/>
          <w:sz w:val="32"/>
        </w:rPr>
        <w:t>试大纲</w:t>
      </w:r>
    </w:p>
    <w:p w14:paraId="5CBC700A">
      <w:pPr>
        <w:pStyle w:val="3"/>
        <w:spacing w:before="12"/>
        <w:rPr>
          <w:rFonts w:asciiTheme="majorEastAsia" w:hAnsiTheme="majorEastAsia" w:eastAsiaTheme="majorEastAsia"/>
          <w:b/>
          <w:sz w:val="34"/>
        </w:rPr>
      </w:pPr>
    </w:p>
    <w:p w14:paraId="5F30C023">
      <w:pPr>
        <w:pStyle w:val="2"/>
        <w:ind w:left="3509" w:right="3150"/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（适用于中职毕业生）</w:t>
      </w:r>
    </w:p>
    <w:p w14:paraId="1B2972DA">
      <w:pPr>
        <w:pStyle w:val="3"/>
        <w:spacing w:before="161" w:line="360" w:lineRule="auto"/>
        <w:ind w:left="220" w:right="218" w:firstLine="436"/>
        <w:jc w:val="both"/>
        <w:rPr>
          <w:rFonts w:asciiTheme="majorEastAsia" w:hAnsiTheme="majorEastAsia" w:eastAsiaTheme="majorEastAsia"/>
          <w:spacing w:val="-8"/>
        </w:rPr>
      </w:pPr>
      <w:bookmarkStart w:id="0" w:name="_GoBack"/>
      <w:bookmarkEnd w:id="0"/>
      <w:r>
        <w:rPr>
          <w:rFonts w:asciiTheme="majorEastAsia" w:hAnsiTheme="majorEastAsia" w:eastAsiaTheme="majorEastAsia"/>
          <w:spacing w:val="-8"/>
        </w:rPr>
        <w:t>包括专业能力</w:t>
      </w:r>
      <w:r>
        <w:rPr>
          <w:rFonts w:hint="eastAsia" w:asciiTheme="majorEastAsia" w:hAnsiTheme="majorEastAsia" w:eastAsiaTheme="majorEastAsia"/>
          <w:spacing w:val="-8"/>
          <w:lang w:val="en-US" w:eastAsia="zh-CN"/>
        </w:rPr>
        <w:t>测</w:t>
      </w:r>
      <w:r>
        <w:rPr>
          <w:rFonts w:asciiTheme="majorEastAsia" w:hAnsiTheme="majorEastAsia" w:eastAsiaTheme="majorEastAsia"/>
          <w:spacing w:val="-8"/>
        </w:rPr>
        <w:t>试和技术技能</w:t>
      </w:r>
      <w:r>
        <w:rPr>
          <w:rFonts w:hint="eastAsia" w:asciiTheme="majorEastAsia" w:hAnsiTheme="majorEastAsia" w:eastAsiaTheme="majorEastAsia"/>
          <w:spacing w:val="-8"/>
          <w:lang w:val="en-US" w:eastAsia="zh-CN"/>
        </w:rPr>
        <w:t>测</w:t>
      </w:r>
      <w:r>
        <w:rPr>
          <w:rFonts w:asciiTheme="majorEastAsia" w:hAnsiTheme="majorEastAsia" w:eastAsiaTheme="majorEastAsia"/>
          <w:spacing w:val="-8"/>
        </w:rPr>
        <w:t>试，专业能力</w:t>
      </w:r>
      <w:r>
        <w:rPr>
          <w:rFonts w:hint="eastAsia" w:asciiTheme="majorEastAsia" w:hAnsiTheme="majorEastAsia" w:eastAsiaTheme="majorEastAsia"/>
          <w:spacing w:val="-8"/>
          <w:lang w:val="en-US" w:eastAsia="zh-CN"/>
        </w:rPr>
        <w:t>测</w:t>
      </w:r>
      <w:r>
        <w:rPr>
          <w:rFonts w:asciiTheme="majorEastAsia" w:hAnsiTheme="majorEastAsia" w:eastAsiaTheme="majorEastAsia"/>
          <w:spacing w:val="-8"/>
        </w:rPr>
        <w:t>试以教育部发布的《中等职业学校</w:t>
      </w:r>
      <w:r>
        <w:rPr>
          <w:rFonts w:hint="eastAsia" w:asciiTheme="majorEastAsia" w:hAnsiTheme="majorEastAsia" w:eastAsiaTheme="majorEastAsia"/>
          <w:spacing w:val="-8"/>
        </w:rPr>
        <w:t>制药技术应用</w:t>
      </w:r>
      <w:r>
        <w:rPr>
          <w:rFonts w:asciiTheme="majorEastAsia" w:hAnsiTheme="majorEastAsia" w:eastAsiaTheme="majorEastAsia"/>
          <w:spacing w:val="-8"/>
        </w:rPr>
        <w:t>专业教学标准》的核心专业知识为基本依据，重点考察综合专业能力；技术技能</w:t>
      </w:r>
      <w:r>
        <w:rPr>
          <w:rFonts w:hint="eastAsia" w:asciiTheme="majorEastAsia" w:hAnsiTheme="majorEastAsia" w:eastAsiaTheme="majorEastAsia"/>
          <w:spacing w:val="-8"/>
          <w:lang w:val="en-US" w:eastAsia="zh-CN"/>
        </w:rPr>
        <w:t>测</w:t>
      </w:r>
      <w:r>
        <w:rPr>
          <w:rFonts w:asciiTheme="majorEastAsia" w:hAnsiTheme="majorEastAsia" w:eastAsiaTheme="majorEastAsia"/>
          <w:spacing w:val="-8"/>
        </w:rPr>
        <w:t>试以教育部发布的《中等职业学校</w:t>
      </w:r>
      <w:r>
        <w:rPr>
          <w:rFonts w:hint="eastAsia" w:asciiTheme="majorEastAsia" w:hAnsiTheme="majorEastAsia" w:eastAsiaTheme="majorEastAsia"/>
          <w:spacing w:val="-8"/>
        </w:rPr>
        <w:t>制药</w:t>
      </w:r>
      <w:r>
        <w:rPr>
          <w:rFonts w:asciiTheme="majorEastAsia" w:hAnsiTheme="majorEastAsia" w:eastAsiaTheme="majorEastAsia"/>
          <w:spacing w:val="-8"/>
        </w:rPr>
        <w:t>技术</w:t>
      </w:r>
      <w:r>
        <w:rPr>
          <w:rFonts w:hint="eastAsia" w:asciiTheme="majorEastAsia" w:hAnsiTheme="majorEastAsia" w:eastAsiaTheme="majorEastAsia"/>
          <w:spacing w:val="-8"/>
        </w:rPr>
        <w:t>应用</w:t>
      </w:r>
      <w:r>
        <w:rPr>
          <w:rFonts w:asciiTheme="majorEastAsia" w:hAnsiTheme="majorEastAsia" w:eastAsiaTheme="majorEastAsia"/>
          <w:spacing w:val="-8"/>
        </w:rPr>
        <w:t>专业教学标准》的核心技术技能为基本依据，充分体现岗位技能、通用技术等内容。职业技能</w:t>
      </w:r>
      <w:r>
        <w:rPr>
          <w:rFonts w:hint="eastAsia" w:asciiTheme="majorEastAsia" w:hAnsiTheme="majorEastAsia" w:eastAsiaTheme="majorEastAsia"/>
          <w:spacing w:val="-8"/>
          <w:lang w:eastAsia="zh-CN"/>
        </w:rPr>
        <w:t>考</w:t>
      </w:r>
      <w:r>
        <w:rPr>
          <w:rFonts w:asciiTheme="majorEastAsia" w:hAnsiTheme="majorEastAsia" w:eastAsiaTheme="majorEastAsia"/>
          <w:spacing w:val="-8"/>
        </w:rPr>
        <w:t xml:space="preserve">试（满分 </w:t>
      </w:r>
      <w:r>
        <w:rPr>
          <w:rFonts w:hint="eastAsia" w:asciiTheme="majorEastAsia" w:hAnsiTheme="majorEastAsia" w:eastAsiaTheme="majorEastAsia"/>
          <w:spacing w:val="-8"/>
        </w:rPr>
        <w:t>30</w:t>
      </w:r>
      <w:r>
        <w:rPr>
          <w:rFonts w:asciiTheme="majorEastAsia" w:hAnsiTheme="majorEastAsia" w:eastAsiaTheme="majorEastAsia"/>
          <w:spacing w:val="-8"/>
        </w:rPr>
        <w:t>0 分）</w:t>
      </w:r>
      <w:r>
        <w:rPr>
          <w:rFonts w:asciiTheme="majorEastAsia" w:hAnsiTheme="majorEastAsia" w:eastAsiaTheme="majorEastAsia"/>
          <w:spacing w:val="-3"/>
        </w:rPr>
        <w:t>包括专业</w:t>
      </w:r>
      <w:r>
        <w:rPr>
          <w:rFonts w:hint="eastAsia" w:asciiTheme="majorEastAsia" w:hAnsiTheme="majorEastAsia" w:eastAsiaTheme="majorEastAsia"/>
          <w:spacing w:val="-3"/>
          <w:lang w:val="en-US"/>
        </w:rPr>
        <w:t>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18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4"/>
        </w:rPr>
        <w:t>和</w:t>
      </w:r>
      <w:r>
        <w:rPr>
          <w:rFonts w:hint="eastAsia" w:asciiTheme="majorEastAsia" w:hAnsiTheme="majorEastAsia" w:eastAsiaTheme="majorEastAsia"/>
          <w:spacing w:val="-4"/>
          <w:lang w:val="en-US"/>
        </w:rPr>
        <w:t>技术</w:t>
      </w:r>
      <w:r>
        <w:rPr>
          <w:rFonts w:asciiTheme="majorEastAsia" w:hAnsiTheme="majorEastAsia" w:eastAsiaTheme="majorEastAsia"/>
          <w:spacing w:val="-4"/>
        </w:rPr>
        <w:t>技能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</w:rPr>
        <w:t>试（</w:t>
      </w:r>
      <w:r>
        <w:rPr>
          <w:rFonts w:asciiTheme="majorEastAsia" w:hAnsiTheme="majorEastAsia" w:eastAsiaTheme="majorEastAsia"/>
          <w:spacing w:val="-21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12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</w:rPr>
        <w:t>）</w:t>
      </w:r>
      <w:r>
        <w:rPr>
          <w:rFonts w:asciiTheme="majorEastAsia" w:hAnsiTheme="majorEastAsia" w:eastAsiaTheme="majorEastAsia"/>
          <w:spacing w:val="-8"/>
        </w:rPr>
        <w:t>。</w:t>
      </w:r>
    </w:p>
    <w:p w14:paraId="39813E0C">
      <w:pPr>
        <w:spacing w:before="3" w:line="364" w:lineRule="auto"/>
        <w:ind w:left="752" w:leftChars="342" w:right="5643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一、</w:t>
      </w:r>
      <w:r>
        <w:rPr>
          <w:rFonts w:hint="eastAsia" w:asciiTheme="majorEastAsia" w:hAnsiTheme="majorEastAsia" w:eastAsiaTheme="majorEastAsia"/>
          <w:b/>
          <w:sz w:val="24"/>
          <w:lang w:eastAsia="zh-CN"/>
        </w:rPr>
        <w:t>考</w:t>
      </w:r>
      <w:r>
        <w:rPr>
          <w:rFonts w:asciiTheme="majorEastAsia" w:hAnsiTheme="majorEastAsia" w:eastAsiaTheme="majorEastAsia"/>
          <w:b/>
          <w:sz w:val="24"/>
        </w:rPr>
        <w:t>试形式</w:t>
      </w:r>
    </w:p>
    <w:p w14:paraId="55942D44">
      <w:pPr>
        <w:pStyle w:val="3"/>
        <w:spacing w:before="161" w:line="360" w:lineRule="auto"/>
        <w:ind w:left="220" w:right="218" w:firstLine="436"/>
        <w:jc w:val="both"/>
        <w:rPr>
          <w:rFonts w:asciiTheme="majorEastAsia" w:hAnsiTheme="majorEastAsia" w:eastAsiaTheme="majorEastAsia"/>
          <w:spacing w:val="-11"/>
        </w:rPr>
      </w:pPr>
      <w:r>
        <w:rPr>
          <w:rFonts w:asciiTheme="majorEastAsia" w:hAnsiTheme="majorEastAsia" w:eastAsiaTheme="majorEastAsia"/>
          <w:spacing w:val="-11"/>
        </w:rPr>
        <w:t>职业技能</w:t>
      </w:r>
      <w:r>
        <w:rPr>
          <w:rFonts w:hint="eastAsia" w:asciiTheme="majorEastAsia" w:hAnsiTheme="majorEastAsia" w:eastAsiaTheme="majorEastAsia"/>
          <w:spacing w:val="-11"/>
          <w:lang w:eastAsia="zh-CN"/>
        </w:rPr>
        <w:t>考</w:t>
      </w:r>
      <w:r>
        <w:rPr>
          <w:rFonts w:asciiTheme="majorEastAsia" w:hAnsiTheme="majorEastAsia" w:eastAsiaTheme="majorEastAsia"/>
          <w:spacing w:val="-11"/>
        </w:rPr>
        <w:t>试：采用合卷笔试方式</w:t>
      </w:r>
      <w:r>
        <w:rPr>
          <w:rFonts w:hint="eastAsia" w:asciiTheme="majorEastAsia" w:hAnsiTheme="majorEastAsia" w:eastAsiaTheme="majorEastAsia"/>
          <w:spacing w:val="-11"/>
          <w:lang w:eastAsia="zh-CN"/>
        </w:rPr>
        <w:t>考</w:t>
      </w:r>
      <w:r>
        <w:rPr>
          <w:rFonts w:asciiTheme="majorEastAsia" w:hAnsiTheme="majorEastAsia" w:eastAsiaTheme="majorEastAsia"/>
          <w:spacing w:val="-11"/>
        </w:rPr>
        <w:t>试(题型均为选择题，满分300分)。</w:t>
      </w:r>
    </w:p>
    <w:p w14:paraId="5B56558A">
      <w:pPr>
        <w:pStyle w:val="2"/>
        <w:spacing w:before="2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二、</w:t>
      </w:r>
      <w:r>
        <w:rPr>
          <w:rFonts w:hint="eastAsia" w:asciiTheme="majorEastAsia" w:hAnsiTheme="majorEastAsia" w:eastAsiaTheme="majorEastAsia"/>
          <w:lang w:eastAsia="zh-CN"/>
        </w:rPr>
        <w:t>考</w:t>
      </w:r>
      <w:r>
        <w:rPr>
          <w:rFonts w:asciiTheme="majorEastAsia" w:hAnsiTheme="majorEastAsia" w:eastAsiaTheme="majorEastAsia"/>
        </w:rPr>
        <w:t>试内容</w:t>
      </w:r>
    </w:p>
    <w:p w14:paraId="47209625">
      <w:pPr>
        <w:spacing w:before="160"/>
        <w:ind w:left="77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（一）专业能力（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18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 w14:paraId="5CC21640">
      <w:pPr>
        <w:pStyle w:val="3"/>
        <w:spacing w:before="5"/>
        <w:rPr>
          <w:rFonts w:asciiTheme="majorEastAsia" w:hAnsiTheme="majorEastAsia" w:eastAsiaTheme="majorEastAsia"/>
          <w:b/>
          <w:sz w:val="6"/>
        </w:rPr>
      </w:pPr>
    </w:p>
    <w:tbl>
      <w:tblPr>
        <w:tblStyle w:val="6"/>
        <w:tblW w:w="0" w:type="auto"/>
        <w:tblInd w:w="2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7843"/>
      </w:tblGrid>
      <w:tr w14:paraId="176B7F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917" w:type="dxa"/>
          </w:tcPr>
          <w:p w14:paraId="33A15764">
            <w:pPr>
              <w:pStyle w:val="11"/>
              <w:spacing w:before="79"/>
              <w:ind w:left="215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专业</w:t>
            </w:r>
          </w:p>
          <w:p w14:paraId="423E7EB3">
            <w:pPr>
              <w:pStyle w:val="11"/>
              <w:spacing w:before="160"/>
              <w:ind w:left="215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知识</w:t>
            </w:r>
          </w:p>
        </w:tc>
        <w:tc>
          <w:tcPr>
            <w:tcW w:w="7843" w:type="dxa"/>
          </w:tcPr>
          <w:p w14:paraId="3FDA7E24">
            <w:pPr>
              <w:pStyle w:val="11"/>
              <w:spacing w:before="4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25E04D6B">
            <w:pPr>
              <w:pStyle w:val="11"/>
              <w:ind w:left="3416" w:right="2931"/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核心知识内容</w:t>
            </w:r>
          </w:p>
        </w:tc>
      </w:tr>
      <w:tr w14:paraId="36E611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6" w:hRule="atLeast"/>
        </w:trPr>
        <w:tc>
          <w:tcPr>
            <w:tcW w:w="917" w:type="dxa"/>
          </w:tcPr>
          <w:p w14:paraId="73122F73">
            <w:pPr>
              <w:pStyle w:val="11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16644EB8">
            <w:pPr>
              <w:pStyle w:val="11"/>
              <w:spacing w:before="1" w:line="364" w:lineRule="auto"/>
              <w:ind w:left="218" w:right="206"/>
              <w:jc w:val="both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药事管理与法规</w:t>
            </w:r>
          </w:p>
        </w:tc>
        <w:tc>
          <w:tcPr>
            <w:tcW w:w="7843" w:type="dxa"/>
          </w:tcPr>
          <w:p w14:paraId="06D9A54A">
            <w:pPr>
              <w:pStyle w:val="11"/>
              <w:numPr>
                <w:ilvl w:val="0"/>
                <w:numId w:val="1"/>
              </w:numPr>
              <w:tabs>
                <w:tab w:val="left" w:pos="559"/>
              </w:tabs>
              <w:spacing w:line="242" w:lineRule="auto"/>
              <w:ind w:right="96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掌握药品的概念及基本特征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；</w:t>
            </w:r>
            <w:r>
              <w:rPr>
                <w:rFonts w:asciiTheme="majorEastAsia" w:hAnsiTheme="majorEastAsia" w:eastAsiaTheme="majorEastAsia"/>
                <w:sz w:val="24"/>
              </w:rPr>
              <w:t>药品与假药、劣</w:t>
            </w:r>
            <w:r>
              <w:rPr>
                <w:rFonts w:hint="eastAsia" w:asciiTheme="majorEastAsia" w:hAnsiTheme="majorEastAsia" w:eastAsiaTheme="majorEastAsia"/>
                <w:sz w:val="24"/>
              </w:rPr>
              <w:t>药的定义；</w:t>
            </w:r>
            <w:r>
              <w:rPr>
                <w:rFonts w:asciiTheme="majorEastAsia" w:hAnsiTheme="majorEastAsia" w:eastAsiaTheme="majorEastAsia"/>
                <w:sz w:val="24"/>
              </w:rPr>
              <w:t>药品不良反应的概念及分类。</w:t>
            </w:r>
          </w:p>
          <w:p w14:paraId="35E94808">
            <w:pPr>
              <w:pStyle w:val="11"/>
              <w:numPr>
                <w:ilvl w:val="0"/>
                <w:numId w:val="1"/>
              </w:numPr>
              <w:tabs>
                <w:tab w:val="left" w:pos="559"/>
              </w:tabs>
              <w:spacing w:line="242" w:lineRule="auto"/>
              <w:ind w:right="96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掌握药事管理与法规的基本知识；药品质量与药品质量监督管理的特征与内容。</w:t>
            </w:r>
          </w:p>
          <w:p w14:paraId="4838EE0E">
            <w:pPr>
              <w:pStyle w:val="11"/>
              <w:numPr>
                <w:ilvl w:val="0"/>
                <w:numId w:val="1"/>
              </w:numPr>
              <w:tabs>
                <w:tab w:val="left" w:pos="559"/>
              </w:tabs>
              <w:spacing w:line="242" w:lineRule="auto"/>
              <w:ind w:right="96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熟悉药事管理的相关法律法规，药品生产、经营质量管理人员与机构、设施与设备，特殊药品的管理。</w:t>
            </w:r>
          </w:p>
          <w:p w14:paraId="091CF2AC">
            <w:pPr>
              <w:pStyle w:val="11"/>
              <w:numPr>
                <w:ilvl w:val="0"/>
                <w:numId w:val="1"/>
              </w:numPr>
              <w:tabs>
                <w:tab w:val="left" w:pos="559"/>
              </w:tabs>
              <w:spacing w:line="242" w:lineRule="auto"/>
              <w:ind w:right="96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能自觉遵守药事管理的法律，并具备运用法律、法规的基本知识和有关规定分析解决实际问题的能力，为进一步学习奠定基础。</w:t>
            </w:r>
          </w:p>
        </w:tc>
      </w:tr>
      <w:tr w14:paraId="16F67C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0" w:hRule="atLeast"/>
        </w:trPr>
        <w:tc>
          <w:tcPr>
            <w:tcW w:w="917" w:type="dxa"/>
          </w:tcPr>
          <w:p w14:paraId="560CB9B5">
            <w:pPr>
              <w:pStyle w:val="11"/>
              <w:spacing w:before="2"/>
              <w:ind w:left="9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药</w:t>
            </w:r>
          </w:p>
          <w:p w14:paraId="1A278559">
            <w:pPr>
              <w:pStyle w:val="11"/>
              <w:spacing w:before="2"/>
              <w:ind w:left="9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剂</w:t>
            </w:r>
          </w:p>
          <w:p w14:paraId="6AEF12C1">
            <w:pPr>
              <w:pStyle w:val="11"/>
              <w:spacing w:before="2"/>
              <w:ind w:left="9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学</w:t>
            </w:r>
          </w:p>
        </w:tc>
        <w:tc>
          <w:tcPr>
            <w:tcW w:w="7843" w:type="dxa"/>
          </w:tcPr>
          <w:p w14:paraId="59F2AB8D">
            <w:pPr>
              <w:pStyle w:val="11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掌握临床常用剂型的概念、特点、分类；主要剂型的生产工艺流程和生产技术要求；药剂学操作的基本原理和影响因素；生物药剂学和药物代谢动力学中的常用术语；处方调剂工作程序和要求。</w:t>
            </w:r>
          </w:p>
          <w:p w14:paraId="6090DA88">
            <w:pPr>
              <w:pStyle w:val="11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熟悉表面活性剂及其在药剂学中的应用情况；熟悉各种剂型生产中所用辅料的作用；熟悉各种剂型质量检查主要检查项目的合格标准；熟悉药学服务的基本内容。</w:t>
            </w:r>
          </w:p>
          <w:p w14:paraId="63C681E7">
            <w:pPr>
              <w:pStyle w:val="11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了解各种剂型生产中所用辅料或附加剂的性质；了解主要设备构造、使用方法、维护；了解药物的包装与储存要求。</w:t>
            </w:r>
          </w:p>
          <w:p w14:paraId="69A56EE4">
            <w:pPr>
              <w:pStyle w:val="11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具备一定的制剂制备能力、产品质量控制能力。</w:t>
            </w:r>
          </w:p>
          <w:p w14:paraId="35C41F81">
            <w:pPr>
              <w:pStyle w:val="11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具备分析和解决制剂生产过程中常见质量问题处理的能力。</w:t>
            </w:r>
          </w:p>
          <w:p w14:paraId="2A8BE29D">
            <w:pPr>
              <w:pStyle w:val="11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具备处方调剂和药学服务的基本素质。</w:t>
            </w:r>
          </w:p>
        </w:tc>
      </w:tr>
    </w:tbl>
    <w:p w14:paraId="3894A519">
      <w:pPr>
        <w:spacing w:line="242" w:lineRule="auto"/>
        <w:rPr>
          <w:rFonts w:asciiTheme="majorEastAsia" w:hAnsiTheme="majorEastAsia" w:eastAsiaTheme="majorEastAsia"/>
          <w:sz w:val="24"/>
        </w:rPr>
        <w:sectPr>
          <w:footerReference r:id="rId3" w:type="default"/>
          <w:type w:val="continuous"/>
          <w:pgSz w:w="11910" w:h="16840"/>
          <w:pgMar w:top="1580" w:right="1340" w:bottom="1380" w:left="1460" w:header="720" w:footer="1195" w:gutter="0"/>
          <w:pgNumType w:start="1"/>
          <w:cols w:space="720" w:num="1"/>
        </w:sectPr>
      </w:pPr>
    </w:p>
    <w:tbl>
      <w:tblPr>
        <w:tblStyle w:val="6"/>
        <w:tblW w:w="0" w:type="auto"/>
        <w:tblInd w:w="2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7843"/>
      </w:tblGrid>
      <w:tr w14:paraId="67F28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917" w:type="dxa"/>
          </w:tcPr>
          <w:p w14:paraId="52355FDA">
            <w:pPr>
              <w:pStyle w:val="11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2F529B5E">
            <w:pPr>
              <w:pStyle w:val="11"/>
              <w:spacing w:before="11"/>
              <w:ind w:left="0"/>
              <w:rPr>
                <w:rFonts w:asciiTheme="majorEastAsia" w:hAnsiTheme="majorEastAsia" w:eastAsiaTheme="majorEastAsia"/>
                <w:b/>
                <w:sz w:val="30"/>
              </w:rPr>
            </w:pPr>
          </w:p>
          <w:p w14:paraId="7070200D">
            <w:pPr>
              <w:pStyle w:val="11"/>
              <w:spacing w:line="364" w:lineRule="auto"/>
              <w:ind w:left="218" w:right="206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G</w:t>
            </w:r>
            <w:r>
              <w:rPr>
                <w:rFonts w:asciiTheme="majorEastAsia" w:hAnsiTheme="majorEastAsia" w:eastAsiaTheme="majorEastAsia"/>
                <w:sz w:val="24"/>
              </w:rPr>
              <w:t>MP</w:t>
            </w:r>
            <w:r>
              <w:rPr>
                <w:rFonts w:hint="eastAsia" w:asciiTheme="majorEastAsia" w:hAnsiTheme="majorEastAsia" w:eastAsiaTheme="majorEastAsia"/>
                <w:sz w:val="24"/>
              </w:rPr>
              <w:t>实务</w:t>
            </w:r>
          </w:p>
        </w:tc>
        <w:tc>
          <w:tcPr>
            <w:tcW w:w="7843" w:type="dxa"/>
          </w:tcPr>
          <w:p w14:paraId="449E43A9">
            <w:pPr>
              <w:pStyle w:val="11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掌握GMP管理制度的内容；药品质量检验过程中的管理要求和实施方法。</w:t>
            </w:r>
          </w:p>
          <w:p w14:paraId="771708E2">
            <w:pPr>
              <w:pStyle w:val="11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熟悉物料接受、物料储存和物料发放各环节的管理要求和实施方法。</w:t>
            </w:r>
          </w:p>
          <w:p w14:paraId="45C60200">
            <w:pPr>
              <w:pStyle w:val="11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了解生产前准备，生产过程和生产结束各环节的管理和实施方法。</w:t>
            </w:r>
          </w:p>
          <w:p w14:paraId="3D76C8F5">
            <w:pPr>
              <w:pStyle w:val="11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具备遵守GMP规定，依法从事物料验收、入库发放。</w:t>
            </w:r>
          </w:p>
          <w:p w14:paraId="0802F470">
            <w:pPr>
              <w:pStyle w:val="11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具备按照GMP要求从事药品经营质量及质量管理的能力。</w:t>
            </w:r>
          </w:p>
          <w:p w14:paraId="58D9FDF9">
            <w:pPr>
              <w:pStyle w:val="11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具备参与或指导企业GMP认证工作的能力。</w:t>
            </w:r>
          </w:p>
          <w:p w14:paraId="71BB04AC">
            <w:pPr>
              <w:pStyle w:val="11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具有学生具有团队协作能力和良好的沟通交流能力。</w:t>
            </w:r>
          </w:p>
        </w:tc>
      </w:tr>
    </w:tbl>
    <w:p w14:paraId="27C87979">
      <w:pPr>
        <w:spacing w:before="79"/>
        <w:ind w:left="779"/>
        <w:rPr>
          <w:rFonts w:asciiTheme="majorEastAsia" w:hAnsiTheme="majorEastAsia" w:eastAsiaTheme="majorEastAsia"/>
          <w:b/>
          <w:sz w:val="24"/>
        </w:rPr>
      </w:pPr>
    </w:p>
    <w:p w14:paraId="6417B88D">
      <w:pPr>
        <w:spacing w:before="79"/>
        <w:ind w:left="77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（二）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技术</w:t>
      </w:r>
      <w:r>
        <w:rPr>
          <w:rFonts w:asciiTheme="majorEastAsia" w:hAnsiTheme="majorEastAsia" w:eastAsiaTheme="majorEastAsia"/>
          <w:b/>
          <w:sz w:val="24"/>
        </w:rPr>
        <w:t>技能（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12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 w14:paraId="7D95A09E">
      <w:pPr>
        <w:pStyle w:val="3"/>
        <w:spacing w:before="4"/>
        <w:rPr>
          <w:rFonts w:asciiTheme="majorEastAsia" w:hAnsiTheme="majorEastAsia" w:eastAsiaTheme="majorEastAsia"/>
          <w:b/>
          <w:sz w:val="6"/>
        </w:rPr>
      </w:pPr>
    </w:p>
    <w:p w14:paraId="65E7E0AF">
      <w:pPr>
        <w:spacing w:before="80"/>
        <w:rPr>
          <w:rFonts w:asciiTheme="majorEastAsia" w:hAnsiTheme="majorEastAsia" w:eastAsiaTheme="majorEastAsia"/>
          <w:b/>
          <w:sz w:val="24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8"/>
        <w:gridCol w:w="5655"/>
      </w:tblGrid>
      <w:tr w14:paraId="4B642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118" w:type="dxa"/>
            <w:vAlign w:val="center"/>
          </w:tcPr>
          <w:p w14:paraId="66899FBB">
            <w:pPr>
              <w:spacing w:before="120" w:beforeLines="50" w:after="120" w:afterLines="50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专业技能</w:t>
            </w:r>
          </w:p>
        </w:tc>
        <w:tc>
          <w:tcPr>
            <w:tcW w:w="5655" w:type="dxa"/>
            <w:vAlign w:val="center"/>
          </w:tcPr>
          <w:p w14:paraId="7C797683">
            <w:pPr>
              <w:spacing w:before="120" w:beforeLines="50" w:after="120" w:afterLines="50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核心技能内容</w:t>
            </w:r>
          </w:p>
        </w:tc>
      </w:tr>
      <w:tr w14:paraId="3828E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</w:tcPr>
          <w:p w14:paraId="552D78BA">
            <w:pPr>
              <w:pStyle w:val="11"/>
              <w:spacing w:before="160"/>
              <w:ind w:left="0"/>
              <w:jc w:val="left"/>
              <w:rPr>
                <w:rFonts w:asciiTheme="majorEastAsia" w:hAnsiTheme="majorEastAsia" w:eastAsiaTheme="majorEastAsia"/>
                <w:bCs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实验室常用玻璃仪器识别</w:t>
            </w:r>
          </w:p>
        </w:tc>
        <w:tc>
          <w:tcPr>
            <w:tcW w:w="5655" w:type="dxa"/>
          </w:tcPr>
          <w:p w14:paraId="1CD6213E">
            <w:pPr>
              <w:pStyle w:val="11"/>
              <w:spacing w:line="292" w:lineRule="exact"/>
              <w:jc w:val="left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圆底烧瓶、烧杯、量筒、移液管、试管、滴定管、培养皿、容量瓶、胶头滴管、漏斗的识别</w:t>
            </w:r>
          </w:p>
        </w:tc>
      </w:tr>
      <w:tr w14:paraId="5DE99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</w:tcPr>
          <w:p w14:paraId="187D52EB">
            <w:pPr>
              <w:pStyle w:val="11"/>
              <w:spacing w:before="81"/>
              <w:ind w:left="0"/>
              <w:jc w:val="left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药物的常见剂型识别</w:t>
            </w:r>
          </w:p>
        </w:tc>
        <w:tc>
          <w:tcPr>
            <w:tcW w:w="5655" w:type="dxa"/>
          </w:tcPr>
          <w:p w14:paraId="67542BCE">
            <w:pPr>
              <w:pStyle w:val="11"/>
              <w:spacing w:before="81"/>
              <w:ind w:left="38"/>
              <w:jc w:val="left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</w:rPr>
              <w:t>片剂、颗粒剂、胶囊、丸剂、膏剂、口服液、注射液、气雾剂、贴剂、散剂</w:t>
            </w:r>
          </w:p>
        </w:tc>
      </w:tr>
      <w:tr w14:paraId="0850B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center"/>
          </w:tcPr>
          <w:p w14:paraId="6636ADDB">
            <w:pPr>
              <w:spacing w:line="380" w:lineRule="exact"/>
              <w:jc w:val="left"/>
              <w:rPr>
                <w:rFonts w:asciiTheme="majorEastAsia" w:hAnsiTheme="majorEastAsia" w:eastAsiaTheme="majorEastAsia"/>
                <w:bCs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  <w:lang w:val="en-US"/>
              </w:rPr>
              <w:t>仪器使用</w:t>
            </w:r>
          </w:p>
        </w:tc>
        <w:tc>
          <w:tcPr>
            <w:tcW w:w="5655" w:type="dxa"/>
            <w:vAlign w:val="center"/>
          </w:tcPr>
          <w:p w14:paraId="2A42D30A">
            <w:pPr>
              <w:spacing w:line="380" w:lineRule="exact"/>
              <w:jc w:val="left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滴定管、移液管的读数</w:t>
            </w:r>
          </w:p>
        </w:tc>
      </w:tr>
      <w:tr w14:paraId="0368F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restart"/>
            <w:vAlign w:val="center"/>
          </w:tcPr>
          <w:p w14:paraId="6D01D33A">
            <w:pPr>
              <w:spacing w:line="380" w:lineRule="exact"/>
              <w:jc w:val="left"/>
              <w:rPr>
                <w:rFonts w:asciiTheme="majorEastAsia" w:hAnsiTheme="majorEastAsia" w:eastAsiaTheme="majorEastAsia"/>
                <w:bCs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  <w:lang w:val="en-US"/>
              </w:rPr>
              <w:t>常用剂型的制备与质量检查</w:t>
            </w:r>
          </w:p>
        </w:tc>
        <w:tc>
          <w:tcPr>
            <w:tcW w:w="5655" w:type="dxa"/>
            <w:vAlign w:val="center"/>
          </w:tcPr>
          <w:p w14:paraId="7352B525">
            <w:pPr>
              <w:spacing w:line="380" w:lineRule="exact"/>
              <w:jc w:val="left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片剂</w:t>
            </w:r>
          </w:p>
        </w:tc>
      </w:tr>
      <w:tr w14:paraId="0DAA9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 w14:paraId="5FA72CC3">
            <w:pPr>
              <w:spacing w:line="380" w:lineRule="exact"/>
              <w:jc w:val="left"/>
              <w:rPr>
                <w:rFonts w:asciiTheme="majorEastAsia" w:hAnsiTheme="majorEastAsia" w:eastAsiaTheme="majorEastAsia"/>
                <w:bCs/>
                <w:sz w:val="21"/>
                <w:szCs w:val="21"/>
                <w:lang w:val="en-US"/>
              </w:rPr>
            </w:pPr>
          </w:p>
        </w:tc>
        <w:tc>
          <w:tcPr>
            <w:tcW w:w="5655" w:type="dxa"/>
            <w:vAlign w:val="center"/>
          </w:tcPr>
          <w:p w14:paraId="220964B2">
            <w:pPr>
              <w:spacing w:line="380" w:lineRule="exact"/>
              <w:jc w:val="left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颗粒剂</w:t>
            </w:r>
          </w:p>
        </w:tc>
      </w:tr>
      <w:tr w14:paraId="60D81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 w14:paraId="509048F9">
            <w:pPr>
              <w:spacing w:line="380" w:lineRule="exact"/>
              <w:jc w:val="left"/>
              <w:rPr>
                <w:rFonts w:asciiTheme="majorEastAsia" w:hAnsiTheme="majorEastAsia" w:eastAsiaTheme="majorEastAsia"/>
                <w:bCs/>
                <w:sz w:val="21"/>
                <w:szCs w:val="21"/>
                <w:lang w:val="en-US"/>
              </w:rPr>
            </w:pPr>
          </w:p>
        </w:tc>
        <w:tc>
          <w:tcPr>
            <w:tcW w:w="5655" w:type="dxa"/>
            <w:vAlign w:val="center"/>
          </w:tcPr>
          <w:p w14:paraId="2AEF01F0">
            <w:pPr>
              <w:spacing w:line="380" w:lineRule="exact"/>
              <w:jc w:val="left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胶囊剂</w:t>
            </w:r>
          </w:p>
        </w:tc>
      </w:tr>
      <w:tr w14:paraId="732BC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center"/>
          </w:tcPr>
          <w:p w14:paraId="6B3D95CE">
            <w:pPr>
              <w:spacing w:line="380" w:lineRule="exact"/>
              <w:jc w:val="left"/>
              <w:rPr>
                <w:rFonts w:asciiTheme="majorEastAsia" w:hAnsiTheme="majorEastAsia" w:eastAsiaTheme="majorEastAsia"/>
                <w:bCs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  <w:lang w:val="en-US"/>
              </w:rPr>
              <w:t>药品质量标准查阅</w:t>
            </w:r>
          </w:p>
        </w:tc>
        <w:tc>
          <w:tcPr>
            <w:tcW w:w="5655" w:type="dxa"/>
            <w:vAlign w:val="center"/>
          </w:tcPr>
          <w:p w14:paraId="08EB8F7F">
            <w:pPr>
              <w:spacing w:line="380" w:lineRule="exact"/>
              <w:jc w:val="left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《中国药典》（2020年版）</w:t>
            </w:r>
          </w:p>
        </w:tc>
      </w:tr>
    </w:tbl>
    <w:p w14:paraId="63E66B88">
      <w:pPr>
        <w:spacing w:before="80"/>
        <w:rPr>
          <w:rFonts w:asciiTheme="majorEastAsia" w:hAnsiTheme="majorEastAsia" w:eastAsiaTheme="majorEastAsia"/>
          <w:b/>
          <w:sz w:val="24"/>
        </w:rPr>
      </w:pPr>
    </w:p>
    <w:p w14:paraId="20D1CE99">
      <w:pPr>
        <w:spacing w:before="80"/>
        <w:ind w:left="813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三、参考资料</w:t>
      </w:r>
    </w:p>
    <w:p w14:paraId="47B9408C">
      <w:pPr>
        <w:pStyle w:val="3"/>
        <w:spacing w:line="364" w:lineRule="auto"/>
        <w:ind w:left="340" w:right="459" w:firstLine="479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8"/>
        </w:rPr>
        <w:t>本</w:t>
      </w:r>
      <w:r>
        <w:rPr>
          <w:rFonts w:hint="eastAsia" w:asciiTheme="majorEastAsia" w:hAnsiTheme="majorEastAsia" w:eastAsiaTheme="majorEastAsia"/>
          <w:spacing w:val="-8"/>
          <w:lang w:eastAsia="zh-CN"/>
        </w:rPr>
        <w:t>考</w:t>
      </w:r>
      <w:r>
        <w:rPr>
          <w:rFonts w:asciiTheme="majorEastAsia" w:hAnsiTheme="majorEastAsia" w:eastAsiaTheme="majorEastAsia"/>
          <w:spacing w:val="-8"/>
        </w:rPr>
        <w:t>试无指定参考教材，可参考中职教材《</w:t>
      </w:r>
      <w:r>
        <w:rPr>
          <w:rFonts w:hint="eastAsia" w:asciiTheme="majorEastAsia" w:hAnsiTheme="majorEastAsia" w:eastAsiaTheme="majorEastAsia"/>
          <w:spacing w:val="-8"/>
        </w:rPr>
        <w:t>药事管理与法规</w:t>
      </w:r>
      <w:r>
        <w:rPr>
          <w:rFonts w:asciiTheme="majorEastAsia" w:hAnsiTheme="majorEastAsia" w:eastAsiaTheme="majorEastAsia"/>
          <w:spacing w:val="-8"/>
        </w:rPr>
        <w:t>》《</w:t>
      </w:r>
      <w:r>
        <w:rPr>
          <w:rFonts w:hint="eastAsia" w:asciiTheme="majorEastAsia" w:hAnsiTheme="majorEastAsia" w:eastAsiaTheme="majorEastAsia"/>
          <w:spacing w:val="-8"/>
        </w:rPr>
        <w:t>药剂学</w:t>
      </w:r>
      <w:r>
        <w:rPr>
          <w:rFonts w:asciiTheme="majorEastAsia" w:hAnsiTheme="majorEastAsia" w:eastAsiaTheme="majorEastAsia"/>
          <w:spacing w:val="-21"/>
        </w:rPr>
        <w:t>》《</w:t>
      </w:r>
      <w:r>
        <w:rPr>
          <w:rFonts w:hint="eastAsia" w:asciiTheme="majorEastAsia" w:hAnsiTheme="majorEastAsia" w:eastAsiaTheme="majorEastAsia"/>
          <w:spacing w:val="-21"/>
        </w:rPr>
        <w:t>G</w:t>
      </w:r>
      <w:r>
        <w:rPr>
          <w:rFonts w:asciiTheme="majorEastAsia" w:hAnsiTheme="majorEastAsia" w:eastAsiaTheme="majorEastAsia"/>
          <w:spacing w:val="-21"/>
        </w:rPr>
        <w:t>MP</w:t>
      </w:r>
      <w:r>
        <w:rPr>
          <w:rFonts w:hint="eastAsia" w:asciiTheme="majorEastAsia" w:hAnsiTheme="majorEastAsia" w:eastAsiaTheme="majorEastAsia"/>
          <w:spacing w:val="-21"/>
        </w:rPr>
        <w:t>实务</w:t>
      </w:r>
      <w:r>
        <w:rPr>
          <w:rFonts w:asciiTheme="majorEastAsia" w:hAnsiTheme="majorEastAsia" w:eastAsiaTheme="majorEastAsia"/>
          <w:spacing w:val="-21"/>
        </w:rPr>
        <w:t>》。</w:t>
      </w:r>
    </w:p>
    <w:sectPr>
      <w:pgSz w:w="11910" w:h="16840"/>
      <w:pgMar w:top="1420" w:right="1340" w:bottom="1380" w:left="1460" w:header="0" w:footer="119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89ACC3">
    <w:pPr>
      <w:pStyle w:val="3"/>
      <w:spacing w:before="0" w:line="14" w:lineRule="auto"/>
      <w:rPr>
        <w:sz w:val="20"/>
      </w:rPr>
    </w:pPr>
    <w:r>
      <w:pict>
        <v:shape id="_x0000_s3073" o:spid="_x0000_s3073" o:spt="202" type="#_x0000_t202" style="position:absolute;left:0pt;margin-left:293.35pt;margin-top:771.15pt;height:11pt;width:8.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1615FDA5"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sz w:val="18"/>
                  </w:rP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558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7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14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41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69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9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23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51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8" w:hanging="420"/>
      </w:pPr>
      <w:rPr>
        <w:rFonts w:hint="default"/>
        <w:lang w:val="zh-CN" w:eastAsia="zh-CN" w:bidi="zh-CN"/>
      </w:rPr>
    </w:lvl>
  </w:abstractNum>
  <w:abstractNum w:abstractNumId="1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527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abstractNum w:abstractNumId="2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527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MDY4MzIxNWRiYTAyMzdlNDA0NmRmOGYxNTBiZjVhYWIifQ=="/>
  </w:docVars>
  <w:rsids>
    <w:rsidRoot w:val="008A28D1"/>
    <w:rsid w:val="0000159F"/>
    <w:rsid w:val="00004DF7"/>
    <w:rsid w:val="00025957"/>
    <w:rsid w:val="00044B49"/>
    <w:rsid w:val="00076FB2"/>
    <w:rsid w:val="001621F5"/>
    <w:rsid w:val="001A499D"/>
    <w:rsid w:val="00235839"/>
    <w:rsid w:val="002555A0"/>
    <w:rsid w:val="0026297D"/>
    <w:rsid w:val="002F3557"/>
    <w:rsid w:val="00351AEB"/>
    <w:rsid w:val="003958C3"/>
    <w:rsid w:val="003D73F1"/>
    <w:rsid w:val="003F35AB"/>
    <w:rsid w:val="004102C6"/>
    <w:rsid w:val="004E6B21"/>
    <w:rsid w:val="0055379A"/>
    <w:rsid w:val="005579EA"/>
    <w:rsid w:val="007E3955"/>
    <w:rsid w:val="008A28D1"/>
    <w:rsid w:val="009335BF"/>
    <w:rsid w:val="00944C4A"/>
    <w:rsid w:val="00A56EE4"/>
    <w:rsid w:val="00B04296"/>
    <w:rsid w:val="00B12745"/>
    <w:rsid w:val="00EA1629"/>
    <w:rsid w:val="00F81BDA"/>
    <w:rsid w:val="00FB3820"/>
    <w:rsid w:val="01EA367A"/>
    <w:rsid w:val="06AF54A1"/>
    <w:rsid w:val="0A821C88"/>
    <w:rsid w:val="18BA7315"/>
    <w:rsid w:val="2C4B6CA0"/>
    <w:rsid w:val="38617612"/>
    <w:rsid w:val="556233C2"/>
    <w:rsid w:val="5B3475AF"/>
    <w:rsid w:val="5D17214A"/>
    <w:rsid w:val="60321277"/>
    <w:rsid w:val="62AB44C4"/>
    <w:rsid w:val="66E82829"/>
    <w:rsid w:val="69AB4CE8"/>
    <w:rsid w:val="6B8915E4"/>
    <w:rsid w:val="6CE70B14"/>
    <w:rsid w:val="6EC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779"/>
      <w:outlineLvl w:val="0"/>
    </w:pPr>
    <w:rPr>
      <w:b/>
      <w:bCs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sz w:val="24"/>
      <w:szCs w:val="24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  <w:pPr>
      <w:ind w:left="107"/>
    </w:pPr>
  </w:style>
  <w:style w:type="character" w:customStyle="1" w:styleId="12">
    <w:name w:val="页眉 字符"/>
    <w:basedOn w:val="8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3">
    <w:name w:val="页脚 字符"/>
    <w:basedOn w:val="8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1127</Words>
  <Characters>1157</Characters>
  <Lines>8</Lines>
  <Paragraphs>2</Paragraphs>
  <TotalTime>0</TotalTime>
  <ScaleCrop>false</ScaleCrop>
  <LinksUpToDate>false</LinksUpToDate>
  <CharactersWithSpaces>1165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hp</dc:creator>
  <cp:lastModifiedBy>DELL</cp:lastModifiedBy>
  <dcterms:modified xsi:type="dcterms:W3CDTF">2025-02-23T00:57:02Z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A56C3DA838B34379972786F8823F52D3</vt:lpwstr>
  </property>
  <property fmtid="{D5CDD505-2E9C-101B-9397-08002B2CF9AE}" pid="7" name="KSOTemplateDocerSaveRecord">
    <vt:lpwstr>eyJoZGlkIjoiMDY4MzIxNWRiYTAyMzdlNDA0NmRmOGYxNTBiZjVhYWIifQ==</vt:lpwstr>
  </property>
</Properties>
</file>