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6600">
      <w:pPr>
        <w:pageBreakBefore w:val="0"/>
        <w:widowControl w:val="0"/>
        <w:kinsoku/>
        <w:wordWrap/>
        <w:overflowPunct/>
        <w:autoSpaceDE/>
        <w:autoSpaceDN/>
        <w:bidi w:val="0"/>
        <w:spacing w:line="360" w:lineRule="auto"/>
        <w:ind w:left="1198" w:leftChars="150" w:hanging="883" w:hangingChars="200"/>
        <w:jc w:val="center"/>
        <w:textAlignment w:val="auto"/>
        <w:rPr>
          <w:rFonts w:ascii="宋体" w:hAnsi="宋体"/>
          <w:b/>
          <w:bCs/>
          <w:color w:val="auto"/>
          <w:sz w:val="44"/>
          <w:szCs w:val="44"/>
          <w:highlight w:val="none"/>
          <w:u w:val="single"/>
        </w:rPr>
      </w:pPr>
      <w:r>
        <w:rPr>
          <w:rFonts w:hint="eastAsia" w:ascii="宋体" w:hAnsi="宋体"/>
          <w:b/>
          <w:bCs/>
          <w:color w:val="auto"/>
          <w:sz w:val="44"/>
          <w:szCs w:val="44"/>
          <w:highlight w:val="none"/>
          <w:u w:val="single"/>
          <w:lang w:val="en-US" w:eastAsia="zh-CN"/>
        </w:rPr>
        <w:t>皖北卫生职业学院2024药学实验室设备及耗材采购项目</w:t>
      </w:r>
    </w:p>
    <w:p w14:paraId="3BE32458">
      <w:pPr>
        <w:pageBreakBefore w:val="0"/>
        <w:widowControl w:val="0"/>
        <w:kinsoku/>
        <w:wordWrap/>
        <w:overflowPunct/>
        <w:autoSpaceDE/>
        <w:autoSpaceDN/>
        <w:bidi w:val="0"/>
        <w:spacing w:line="360" w:lineRule="auto"/>
        <w:jc w:val="center"/>
        <w:textAlignment w:val="auto"/>
        <w:rPr>
          <w:rFonts w:hint="eastAsia" w:ascii="宋体" w:hAnsi="宋体"/>
          <w:color w:val="auto"/>
          <w:sz w:val="24"/>
          <w:szCs w:val="24"/>
          <w:highlight w:val="none"/>
        </w:rPr>
      </w:pPr>
    </w:p>
    <w:p w14:paraId="75F0B810">
      <w:pPr>
        <w:pageBreakBefore w:val="0"/>
        <w:widowControl w:val="0"/>
        <w:kinsoku/>
        <w:wordWrap/>
        <w:overflowPunct/>
        <w:autoSpaceDE/>
        <w:autoSpaceDN/>
        <w:bidi w:val="0"/>
        <w:spacing w:line="360" w:lineRule="auto"/>
        <w:jc w:val="center"/>
        <w:textAlignment w:val="auto"/>
        <w:rPr>
          <w:rFonts w:hint="eastAsia" w:ascii="宋体" w:hAnsi="宋体" w:eastAsia="宋体"/>
          <w:color w:val="auto"/>
          <w:sz w:val="32"/>
          <w:szCs w:val="32"/>
          <w:highlight w:val="none"/>
          <w:lang w:eastAsia="zh-CN"/>
        </w:rPr>
      </w:pPr>
      <w:r>
        <w:rPr>
          <w:rFonts w:hint="eastAsia" w:ascii="宋体" w:hAnsi="宋体"/>
          <w:color w:val="auto"/>
          <w:sz w:val="28"/>
          <w:szCs w:val="28"/>
          <w:highlight w:val="none"/>
        </w:rPr>
        <w:t>项目编号：</w:t>
      </w:r>
      <w:permStart w:id="0" w:edGrp="everyone"/>
      <w:r>
        <w:rPr>
          <w:rFonts w:hint="eastAsia" w:ascii="宋体" w:hAnsi="宋体"/>
          <w:color w:val="auto"/>
          <w:sz w:val="28"/>
          <w:szCs w:val="28"/>
          <w:highlight w:val="none"/>
          <w:lang w:eastAsia="zh-CN"/>
        </w:rPr>
        <w:t>AHBSDS202403</w:t>
      </w:r>
    </w:p>
    <w:permEnd w:id="0"/>
    <w:p w14:paraId="1AAFC34D">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p>
    <w:p w14:paraId="74D1A87A">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竞</w:t>
      </w:r>
    </w:p>
    <w:p w14:paraId="27D74321">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争</w:t>
      </w:r>
    </w:p>
    <w:p w14:paraId="51666CBD">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性</w:t>
      </w:r>
    </w:p>
    <w:p w14:paraId="5F59B4DA">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磋</w:t>
      </w:r>
    </w:p>
    <w:p w14:paraId="14D45408">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商</w:t>
      </w:r>
    </w:p>
    <w:p w14:paraId="32E6403C">
      <w:pPr>
        <w:pageBreakBefore w:val="0"/>
        <w:widowControl w:val="0"/>
        <w:kinsoku/>
        <w:wordWrap/>
        <w:overflowPunct/>
        <w:autoSpaceDE/>
        <w:autoSpaceDN/>
        <w:bidi w:val="0"/>
        <w:spacing w:line="800" w:lineRule="exact"/>
        <w:jc w:val="center"/>
        <w:textAlignment w:val="auto"/>
        <w:rPr>
          <w:rFonts w:hint="eastAsia" w:ascii="黑体" w:eastAsia="黑体"/>
          <w:b/>
          <w:bCs/>
          <w:color w:val="auto"/>
          <w:sz w:val="52"/>
          <w:szCs w:val="52"/>
          <w:highlight w:val="none"/>
        </w:rPr>
      </w:pPr>
      <w:r>
        <w:rPr>
          <w:rFonts w:hint="eastAsia" w:ascii="黑体" w:eastAsia="黑体"/>
          <w:b/>
          <w:bCs/>
          <w:color w:val="auto"/>
          <w:sz w:val="52"/>
          <w:szCs w:val="52"/>
          <w:highlight w:val="none"/>
        </w:rPr>
        <w:t>文</w:t>
      </w:r>
    </w:p>
    <w:p w14:paraId="0633B8C4">
      <w:pPr>
        <w:pageBreakBefore w:val="0"/>
        <w:widowControl w:val="0"/>
        <w:kinsoku/>
        <w:wordWrap/>
        <w:overflowPunct/>
        <w:autoSpaceDE/>
        <w:autoSpaceDN/>
        <w:bidi w:val="0"/>
        <w:spacing w:line="800" w:lineRule="exact"/>
        <w:jc w:val="center"/>
        <w:textAlignment w:val="auto"/>
        <w:rPr>
          <w:rFonts w:hint="eastAsia" w:ascii="宋体" w:hAnsi="宋体"/>
          <w:b/>
          <w:bCs/>
          <w:color w:val="auto"/>
          <w:sz w:val="44"/>
          <w:szCs w:val="44"/>
          <w:highlight w:val="none"/>
        </w:rPr>
      </w:pPr>
      <w:r>
        <w:rPr>
          <w:rFonts w:hint="eastAsia" w:ascii="黑体" w:eastAsia="黑体"/>
          <w:b/>
          <w:bCs/>
          <w:color w:val="auto"/>
          <w:sz w:val="52"/>
          <w:szCs w:val="52"/>
          <w:highlight w:val="none"/>
        </w:rPr>
        <w:t>件</w:t>
      </w:r>
    </w:p>
    <w:p w14:paraId="166F3ECA">
      <w:pPr>
        <w:pageBreakBefore w:val="0"/>
        <w:widowControl w:val="0"/>
        <w:kinsoku/>
        <w:wordWrap/>
        <w:overflowPunct/>
        <w:autoSpaceDE/>
        <w:autoSpaceDN/>
        <w:bidi w:val="0"/>
        <w:spacing w:line="360" w:lineRule="auto"/>
        <w:ind w:firstLine="3477" w:firstLineChars="1237"/>
        <w:textAlignment w:val="auto"/>
        <w:rPr>
          <w:rFonts w:hint="eastAsia" w:ascii="黑体" w:hAnsi="宋体" w:eastAsia="黑体"/>
          <w:b/>
          <w:bCs/>
          <w:color w:val="auto"/>
          <w:sz w:val="28"/>
          <w:szCs w:val="28"/>
          <w:highlight w:val="none"/>
        </w:rPr>
      </w:pPr>
      <w:r>
        <w:rPr>
          <w:rFonts w:hint="eastAsia" w:ascii="黑体" w:hAnsi="宋体" w:eastAsia="黑体"/>
          <w:b/>
          <w:bCs/>
          <w:color w:val="auto"/>
          <w:sz w:val="28"/>
          <w:szCs w:val="28"/>
          <w:highlight w:val="none"/>
        </w:rPr>
        <w:t xml:space="preserve"> </w:t>
      </w:r>
    </w:p>
    <w:p w14:paraId="758B8DCF">
      <w:pPr>
        <w:pageBreakBefore w:val="0"/>
        <w:widowControl w:val="0"/>
        <w:kinsoku/>
        <w:wordWrap/>
        <w:overflowPunct/>
        <w:autoSpaceDE/>
        <w:autoSpaceDN/>
        <w:bidi w:val="0"/>
        <w:spacing w:line="360" w:lineRule="auto"/>
        <w:textAlignment w:val="auto"/>
        <w:rPr>
          <w:rFonts w:hint="eastAsia" w:ascii="宋体" w:hAnsi="宋体"/>
          <w:color w:val="auto"/>
          <w:highlight w:val="none"/>
        </w:rPr>
      </w:pPr>
      <w:r>
        <w:rPr>
          <w:rFonts w:hint="eastAsia" w:ascii="宋体" w:hAnsi="宋体"/>
          <w:color w:val="auto"/>
          <w:highlight w:val="none"/>
        </w:rPr>
        <w:t xml:space="preserve"> </w:t>
      </w:r>
    </w:p>
    <w:p w14:paraId="6387CC5F">
      <w:pPr>
        <w:pStyle w:val="20"/>
        <w:ind w:left="0" w:leftChars="0" w:firstLine="0" w:firstLineChars="0"/>
        <w:rPr>
          <w:rFonts w:hint="eastAsia"/>
          <w:color w:val="auto"/>
          <w:lang w:val="en-US" w:eastAsia="zh-CN"/>
        </w:rPr>
      </w:pPr>
    </w:p>
    <w:p w14:paraId="5932C1E1">
      <w:pPr>
        <w:pageBreakBefore w:val="0"/>
        <w:widowControl w:val="0"/>
        <w:kinsoku/>
        <w:wordWrap/>
        <w:overflowPunct/>
        <w:autoSpaceDE/>
        <w:autoSpaceDN/>
        <w:bidi w:val="0"/>
        <w:jc w:val="center"/>
        <w:textAlignment w:val="auto"/>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采购人</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lang w:eastAsia="zh-CN"/>
        </w:rPr>
        <w:t>皖北卫生职业学院</w:t>
      </w:r>
      <w:r>
        <w:rPr>
          <w:rFonts w:hint="eastAsia" w:ascii="黑体" w:hAnsi="宋体" w:eastAsia="黑体"/>
          <w:color w:val="auto"/>
          <w:sz w:val="28"/>
          <w:szCs w:val="28"/>
          <w:highlight w:val="none"/>
        </w:rPr>
        <w:t>（盖章）</w:t>
      </w:r>
    </w:p>
    <w:p w14:paraId="264EDB7E">
      <w:pPr>
        <w:pageBreakBefore w:val="0"/>
        <w:widowControl w:val="0"/>
        <w:kinsoku/>
        <w:wordWrap/>
        <w:overflowPunct/>
        <w:autoSpaceDE/>
        <w:autoSpaceDN/>
        <w:bidi w:val="0"/>
        <w:jc w:val="center"/>
        <w:textAlignment w:val="auto"/>
        <w:rPr>
          <w:rFonts w:hint="eastAsia" w:ascii="黑体" w:hAnsi="宋体" w:eastAsia="黑体"/>
          <w:color w:val="auto"/>
          <w:sz w:val="28"/>
          <w:szCs w:val="28"/>
          <w:highlight w:val="none"/>
        </w:rPr>
      </w:pPr>
      <w:r>
        <w:rPr>
          <w:rFonts w:hint="eastAsia" w:ascii="黑体" w:hAnsi="宋体" w:eastAsia="黑体"/>
          <w:color w:val="auto"/>
          <w:sz w:val="28"/>
          <w:szCs w:val="28"/>
          <w:highlight w:val="none"/>
          <w:lang w:eastAsia="zh-CN"/>
        </w:rPr>
        <w:t>代理机构：安徽百士德工程咨询有限公司</w:t>
      </w:r>
      <w:r>
        <w:rPr>
          <w:rFonts w:hint="eastAsia" w:ascii="黑体" w:hAnsi="宋体" w:eastAsia="黑体"/>
          <w:color w:val="auto"/>
          <w:sz w:val="28"/>
          <w:szCs w:val="28"/>
          <w:highlight w:val="none"/>
        </w:rPr>
        <w:t>（盖章）</w:t>
      </w:r>
    </w:p>
    <w:p w14:paraId="02D8C9BD">
      <w:pPr>
        <w:pageBreakBefore w:val="0"/>
        <w:widowControl w:val="0"/>
        <w:kinsoku/>
        <w:wordWrap/>
        <w:overflowPunct/>
        <w:autoSpaceDE/>
        <w:autoSpaceDN/>
        <w:bidi w:val="0"/>
        <w:spacing w:line="360" w:lineRule="auto"/>
        <w:ind w:right="42" w:rightChars="20"/>
        <w:jc w:val="center"/>
        <w:textAlignment w:val="auto"/>
        <w:rPr>
          <w:rFonts w:hint="eastAsia" w:ascii="宋体" w:hAnsi="宋体"/>
          <w:b/>
          <w:bCs/>
          <w:color w:val="auto"/>
          <w:sz w:val="30"/>
          <w:szCs w:val="30"/>
          <w:highlight w:val="none"/>
        </w:rPr>
      </w:pPr>
      <w:r>
        <w:rPr>
          <w:rFonts w:hint="eastAsia" w:ascii="宋体" w:hAnsi="宋体" w:eastAsia="黑体"/>
          <w:b/>
          <w:bCs/>
          <w:color w:val="auto"/>
          <w:sz w:val="30"/>
          <w:szCs w:val="30"/>
          <w:highlight w:val="none"/>
          <w:lang w:val="en-US" w:eastAsia="zh-CN"/>
        </w:rPr>
        <w:t>2024</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lang w:val="en-US" w:eastAsia="zh-CN"/>
        </w:rPr>
        <w:t>11</w:t>
      </w:r>
      <w:r>
        <w:rPr>
          <w:rFonts w:hint="eastAsia" w:ascii="黑体" w:hAnsi="宋体" w:eastAsia="黑体"/>
          <w:color w:val="auto"/>
          <w:sz w:val="28"/>
          <w:szCs w:val="28"/>
          <w:highlight w:val="none"/>
        </w:rPr>
        <w:t>月</w:t>
      </w:r>
    </w:p>
    <w:p w14:paraId="2E9BA48A">
      <w:pPr>
        <w:pageBreakBefore w:val="0"/>
        <w:widowControl w:val="0"/>
        <w:kinsoku/>
        <w:wordWrap/>
        <w:overflowPunct/>
        <w:autoSpaceDE/>
        <w:autoSpaceDN/>
        <w:bidi w:val="0"/>
        <w:jc w:val="both"/>
        <w:textAlignment w:val="auto"/>
        <w:rPr>
          <w:b/>
          <w:color w:val="auto"/>
          <w:sz w:val="32"/>
          <w:szCs w:val="32"/>
          <w:highlight w:val="none"/>
        </w:rPr>
      </w:pPr>
    </w:p>
    <w:p w14:paraId="1B051B47">
      <w:pPr>
        <w:pageBreakBefore w:val="0"/>
        <w:widowControl w:val="0"/>
        <w:kinsoku/>
        <w:wordWrap/>
        <w:overflowPunct/>
        <w:autoSpaceDE/>
        <w:autoSpaceDN/>
        <w:bidi w:val="0"/>
        <w:spacing w:line="360" w:lineRule="exact"/>
        <w:ind w:firstLine="0" w:firstLineChars="0"/>
        <w:textAlignment w:val="auto"/>
        <w:rPr>
          <w:rFonts w:hint="eastAsia"/>
          <w:color w:val="auto"/>
          <w:sz w:val="28"/>
          <w:szCs w:val="28"/>
          <w:highlight w:val="none"/>
          <w:lang w:val="en-US" w:eastAsia="zh-CN"/>
        </w:rPr>
      </w:pPr>
    </w:p>
    <w:p w14:paraId="2069CA9D">
      <w:pPr>
        <w:pageBreakBefore w:val="0"/>
        <w:widowControl w:val="0"/>
        <w:kinsoku/>
        <w:wordWrap/>
        <w:overflowPunct/>
        <w:autoSpaceDE/>
        <w:autoSpaceDN/>
        <w:bidi w:val="0"/>
        <w:spacing w:line="360" w:lineRule="exact"/>
        <w:jc w:val="center"/>
        <w:textAlignment w:val="auto"/>
        <w:rPr>
          <w:rFonts w:hint="eastAsia" w:ascii="黑体" w:hAnsi="黑体" w:eastAsia="黑体"/>
          <w:color w:val="auto"/>
          <w:sz w:val="36"/>
          <w:szCs w:val="36"/>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511899286"/>
      <w:bookmarkEnd w:id="0"/>
      <w:bookmarkStart w:id="1" w:name="_Toc272218544"/>
      <w:permStart w:id="1" w:edGrp="everyone"/>
    </w:p>
    <w:p w14:paraId="3719B9E7">
      <w:pPr>
        <w:pageBreakBefore w:val="0"/>
        <w:widowControl w:val="0"/>
        <w:kinsoku/>
        <w:wordWrap/>
        <w:overflowPunct/>
        <w:autoSpaceDE/>
        <w:autoSpaceDN/>
        <w:bidi w:val="0"/>
        <w:spacing w:line="360" w:lineRule="exact"/>
        <w:jc w:val="center"/>
        <w:textAlignment w:val="auto"/>
        <w:rPr>
          <w:rFonts w:ascii="宋体" w:hAnsi="宋体" w:cs="宋体"/>
          <w:color w:val="auto"/>
          <w:kern w:val="0"/>
          <w:sz w:val="24"/>
          <w:szCs w:val="24"/>
          <w:highlight w:val="none"/>
        </w:rPr>
      </w:pPr>
      <w:r>
        <w:rPr>
          <w:rFonts w:hint="eastAsia" w:ascii="黑体" w:hAnsi="黑体" w:eastAsia="黑体"/>
          <w:color w:val="auto"/>
          <w:sz w:val="36"/>
          <w:szCs w:val="36"/>
          <w:highlight w:val="none"/>
        </w:rPr>
        <w:t xml:space="preserve"> </w:t>
      </w:r>
      <w:r>
        <w:rPr>
          <w:rFonts w:ascii="黑体" w:hAnsi="黑体" w:eastAsia="黑体"/>
          <w:color w:val="auto"/>
          <w:sz w:val="36"/>
          <w:szCs w:val="36"/>
          <w:highlight w:val="none"/>
          <w:lang w:val="zh-CN"/>
        </w:rPr>
        <w:t>目</w:t>
      </w:r>
      <w:r>
        <w:rPr>
          <w:rFonts w:hint="eastAsia" w:ascii="黑体" w:hAnsi="黑体" w:eastAsia="黑体"/>
          <w:color w:val="auto"/>
          <w:sz w:val="36"/>
          <w:szCs w:val="36"/>
          <w:highlight w:val="none"/>
          <w:lang w:val="zh-CN"/>
        </w:rPr>
        <w:t xml:space="preserve">  </w:t>
      </w:r>
      <w:r>
        <w:rPr>
          <w:rFonts w:ascii="黑体" w:hAnsi="黑体" w:eastAsia="黑体"/>
          <w:color w:val="auto"/>
          <w:sz w:val="36"/>
          <w:szCs w:val="36"/>
          <w:highlight w:val="none"/>
          <w:lang w:val="zh-CN"/>
        </w:rPr>
        <w:t>录</w:t>
      </w:r>
    </w:p>
    <w:p w14:paraId="4ED10969">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TOC \o "1-3" \h \z \u </w:instrText>
      </w:r>
      <w:r>
        <w:rPr>
          <w:color w:val="auto"/>
          <w:highlight w:val="none"/>
          <w:lang w:val="zh-CN"/>
        </w:rPr>
        <w:fldChar w:fldCharType="separate"/>
      </w:r>
      <w:r>
        <w:rPr>
          <w:color w:val="auto"/>
          <w:highlight w:val="none"/>
          <w:lang w:val="zh-CN"/>
        </w:rPr>
        <w:fldChar w:fldCharType="begin"/>
      </w:r>
      <w:r>
        <w:rPr>
          <w:color w:val="auto"/>
          <w:highlight w:val="none"/>
          <w:lang w:val="zh-CN"/>
        </w:rPr>
        <w:instrText xml:space="preserve"> HYPERLINK \l _Toc22919 </w:instrText>
      </w:r>
      <w:r>
        <w:rPr>
          <w:color w:val="auto"/>
          <w:highlight w:val="none"/>
          <w:lang w:val="zh-CN"/>
        </w:rPr>
        <w:fldChar w:fldCharType="separate"/>
      </w:r>
      <w:r>
        <w:rPr>
          <w:rFonts w:hint="eastAsia" w:ascii="宋体" w:hAnsi="宋体" w:eastAsia="宋体" w:cs="宋体"/>
          <w:color w:val="auto"/>
          <w:highlight w:val="none"/>
        </w:rPr>
        <w:t>第一章 竞争性磋商公告</w:t>
      </w:r>
      <w:r>
        <w:rPr>
          <w:color w:val="auto"/>
        </w:rPr>
        <w:tab/>
      </w:r>
      <w:r>
        <w:rPr>
          <w:color w:val="auto"/>
        </w:rPr>
        <w:fldChar w:fldCharType="begin"/>
      </w:r>
      <w:r>
        <w:rPr>
          <w:color w:val="auto"/>
        </w:rPr>
        <w:instrText xml:space="preserve"> PAGEREF _Toc22919 </w:instrText>
      </w:r>
      <w:r>
        <w:rPr>
          <w:color w:val="auto"/>
        </w:rPr>
        <w:fldChar w:fldCharType="separate"/>
      </w:r>
      <w:r>
        <w:rPr>
          <w:color w:val="auto"/>
        </w:rPr>
        <w:t>4</w:t>
      </w:r>
      <w:r>
        <w:rPr>
          <w:color w:val="auto"/>
        </w:rPr>
        <w:fldChar w:fldCharType="end"/>
      </w:r>
      <w:r>
        <w:rPr>
          <w:color w:val="auto"/>
          <w:highlight w:val="none"/>
          <w:lang w:val="zh-CN"/>
        </w:rPr>
        <w:fldChar w:fldCharType="end"/>
      </w:r>
    </w:p>
    <w:p w14:paraId="1E4B3EB5">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_Toc24219 </w:instrText>
      </w:r>
      <w:r>
        <w:rPr>
          <w:color w:val="auto"/>
          <w:highlight w:val="none"/>
          <w:lang w:val="zh-CN"/>
        </w:rPr>
        <w:fldChar w:fldCharType="separate"/>
      </w:r>
      <w:r>
        <w:rPr>
          <w:rFonts w:hint="eastAsia" w:ascii="黑体"/>
          <w:color w:val="auto"/>
          <w:highlight w:val="none"/>
        </w:rPr>
        <w:t>第二章</w:t>
      </w:r>
      <w:r>
        <w:rPr>
          <w:rFonts w:hint="eastAsia"/>
          <w:color w:val="auto"/>
          <w:highlight w:val="none"/>
        </w:rPr>
        <w:t xml:space="preserve"> </w:t>
      </w:r>
      <w:r>
        <w:rPr>
          <w:rFonts w:hint="eastAsia" w:ascii="黑体"/>
          <w:color w:val="auto"/>
          <w:highlight w:val="none"/>
        </w:rPr>
        <w:t>供应商须知前附表</w:t>
      </w:r>
      <w:r>
        <w:rPr>
          <w:color w:val="auto"/>
        </w:rPr>
        <w:tab/>
      </w:r>
      <w:r>
        <w:rPr>
          <w:color w:val="auto"/>
        </w:rPr>
        <w:fldChar w:fldCharType="begin"/>
      </w:r>
      <w:r>
        <w:rPr>
          <w:color w:val="auto"/>
        </w:rPr>
        <w:instrText xml:space="preserve"> PAGEREF _Toc24219 </w:instrText>
      </w:r>
      <w:r>
        <w:rPr>
          <w:color w:val="auto"/>
        </w:rPr>
        <w:fldChar w:fldCharType="separate"/>
      </w:r>
      <w:r>
        <w:rPr>
          <w:color w:val="auto"/>
        </w:rPr>
        <w:t>8</w:t>
      </w:r>
      <w:r>
        <w:rPr>
          <w:color w:val="auto"/>
        </w:rPr>
        <w:fldChar w:fldCharType="end"/>
      </w:r>
      <w:r>
        <w:rPr>
          <w:color w:val="auto"/>
          <w:highlight w:val="none"/>
          <w:lang w:val="zh-CN"/>
        </w:rPr>
        <w:fldChar w:fldCharType="end"/>
      </w:r>
    </w:p>
    <w:p w14:paraId="19EB233E">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_Toc28951 </w:instrText>
      </w:r>
      <w:r>
        <w:rPr>
          <w:color w:val="auto"/>
          <w:highlight w:val="none"/>
          <w:lang w:val="zh-CN"/>
        </w:rPr>
        <w:fldChar w:fldCharType="separate"/>
      </w:r>
      <w:r>
        <w:rPr>
          <w:rFonts w:hint="eastAsia" w:ascii="黑体"/>
          <w:color w:val="auto"/>
          <w:highlight w:val="none"/>
        </w:rPr>
        <w:t>第三章</w:t>
      </w:r>
      <w:r>
        <w:rPr>
          <w:rFonts w:hint="eastAsia"/>
          <w:color w:val="auto"/>
          <w:highlight w:val="none"/>
        </w:rPr>
        <w:t xml:space="preserve"> </w:t>
      </w:r>
      <w:r>
        <w:rPr>
          <w:rFonts w:hint="eastAsia" w:ascii="黑体"/>
          <w:color w:val="auto"/>
          <w:highlight w:val="none"/>
        </w:rPr>
        <w:t>货物服务要求</w:t>
      </w:r>
      <w:r>
        <w:rPr>
          <w:rFonts w:hint="eastAsia"/>
          <w:color w:val="auto"/>
          <w:highlight w:val="none"/>
        </w:rPr>
        <w:t>/</w:t>
      </w:r>
      <w:r>
        <w:rPr>
          <w:rFonts w:hint="eastAsia" w:ascii="黑体"/>
          <w:color w:val="auto"/>
          <w:highlight w:val="none"/>
        </w:rPr>
        <w:t>项目要求</w:t>
      </w:r>
      <w:r>
        <w:rPr>
          <w:color w:val="auto"/>
        </w:rPr>
        <w:tab/>
      </w:r>
      <w:r>
        <w:rPr>
          <w:color w:val="auto"/>
        </w:rPr>
        <w:fldChar w:fldCharType="begin"/>
      </w:r>
      <w:r>
        <w:rPr>
          <w:color w:val="auto"/>
        </w:rPr>
        <w:instrText xml:space="preserve"> PAGEREF _Toc28951 </w:instrText>
      </w:r>
      <w:r>
        <w:rPr>
          <w:color w:val="auto"/>
        </w:rPr>
        <w:fldChar w:fldCharType="separate"/>
      </w:r>
      <w:r>
        <w:rPr>
          <w:color w:val="auto"/>
        </w:rPr>
        <w:t>10</w:t>
      </w:r>
      <w:r>
        <w:rPr>
          <w:color w:val="auto"/>
        </w:rPr>
        <w:fldChar w:fldCharType="end"/>
      </w:r>
      <w:r>
        <w:rPr>
          <w:color w:val="auto"/>
          <w:highlight w:val="none"/>
          <w:lang w:val="zh-CN"/>
        </w:rPr>
        <w:fldChar w:fldCharType="end"/>
      </w:r>
    </w:p>
    <w:p w14:paraId="3FD96FE9">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_Toc21102 </w:instrText>
      </w:r>
      <w:r>
        <w:rPr>
          <w:color w:val="auto"/>
          <w:highlight w:val="none"/>
          <w:lang w:val="zh-CN"/>
        </w:rPr>
        <w:fldChar w:fldCharType="separate"/>
      </w:r>
      <w:r>
        <w:rPr>
          <w:rFonts w:hint="eastAsia" w:ascii="黑体"/>
          <w:color w:val="auto"/>
          <w:highlight w:val="none"/>
        </w:rPr>
        <w:t>第四章</w:t>
      </w:r>
      <w:r>
        <w:rPr>
          <w:rFonts w:hint="eastAsia"/>
          <w:color w:val="auto"/>
          <w:highlight w:val="none"/>
        </w:rPr>
        <w:t xml:space="preserve"> </w:t>
      </w:r>
      <w:r>
        <w:rPr>
          <w:rFonts w:hint="eastAsia" w:ascii="黑体"/>
          <w:color w:val="auto"/>
          <w:highlight w:val="none"/>
        </w:rPr>
        <w:t>实质性响应审查</w:t>
      </w:r>
      <w:r>
        <w:rPr>
          <w:color w:val="auto"/>
        </w:rPr>
        <w:tab/>
      </w:r>
      <w:r>
        <w:rPr>
          <w:color w:val="auto"/>
        </w:rPr>
        <w:fldChar w:fldCharType="begin"/>
      </w:r>
      <w:r>
        <w:rPr>
          <w:color w:val="auto"/>
        </w:rPr>
        <w:instrText xml:space="preserve"> PAGEREF _Toc21102 </w:instrText>
      </w:r>
      <w:r>
        <w:rPr>
          <w:color w:val="auto"/>
        </w:rPr>
        <w:fldChar w:fldCharType="separate"/>
      </w:r>
      <w:r>
        <w:rPr>
          <w:color w:val="auto"/>
        </w:rPr>
        <w:t>19</w:t>
      </w:r>
      <w:r>
        <w:rPr>
          <w:color w:val="auto"/>
        </w:rPr>
        <w:fldChar w:fldCharType="end"/>
      </w:r>
      <w:r>
        <w:rPr>
          <w:color w:val="auto"/>
          <w:highlight w:val="none"/>
          <w:lang w:val="zh-CN"/>
        </w:rPr>
        <w:fldChar w:fldCharType="end"/>
      </w:r>
    </w:p>
    <w:p w14:paraId="021E7F7D">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_Toc22572 </w:instrText>
      </w:r>
      <w:r>
        <w:rPr>
          <w:color w:val="auto"/>
          <w:highlight w:val="none"/>
          <w:lang w:val="zh-CN"/>
        </w:rPr>
        <w:fldChar w:fldCharType="separate"/>
      </w:r>
      <w:r>
        <w:rPr>
          <w:rFonts w:hint="eastAsia" w:ascii="黑体"/>
          <w:color w:val="auto"/>
          <w:highlight w:val="none"/>
        </w:rPr>
        <w:t>第五章</w:t>
      </w:r>
      <w:r>
        <w:rPr>
          <w:rFonts w:hint="eastAsia"/>
          <w:color w:val="auto"/>
          <w:highlight w:val="none"/>
        </w:rPr>
        <w:t xml:space="preserve"> </w:t>
      </w:r>
      <w:r>
        <w:rPr>
          <w:rFonts w:hint="eastAsia" w:ascii="黑体"/>
          <w:color w:val="auto"/>
          <w:highlight w:val="none"/>
        </w:rPr>
        <w:t>评分办法</w:t>
      </w:r>
      <w:r>
        <w:rPr>
          <w:color w:val="auto"/>
        </w:rPr>
        <w:tab/>
      </w:r>
      <w:r>
        <w:rPr>
          <w:color w:val="auto"/>
        </w:rPr>
        <w:fldChar w:fldCharType="begin"/>
      </w:r>
      <w:r>
        <w:rPr>
          <w:color w:val="auto"/>
        </w:rPr>
        <w:instrText xml:space="preserve"> PAGEREF _Toc22572 </w:instrText>
      </w:r>
      <w:r>
        <w:rPr>
          <w:color w:val="auto"/>
        </w:rPr>
        <w:fldChar w:fldCharType="separate"/>
      </w:r>
      <w:r>
        <w:rPr>
          <w:color w:val="auto"/>
        </w:rPr>
        <w:t>22</w:t>
      </w:r>
      <w:r>
        <w:rPr>
          <w:color w:val="auto"/>
        </w:rPr>
        <w:fldChar w:fldCharType="end"/>
      </w:r>
      <w:r>
        <w:rPr>
          <w:color w:val="auto"/>
          <w:highlight w:val="none"/>
          <w:lang w:val="zh-CN"/>
        </w:rPr>
        <w:fldChar w:fldCharType="end"/>
      </w:r>
    </w:p>
    <w:p w14:paraId="5AA08821">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_Toc19021 </w:instrText>
      </w:r>
      <w:r>
        <w:rPr>
          <w:color w:val="auto"/>
          <w:highlight w:val="none"/>
          <w:lang w:val="zh-CN"/>
        </w:rPr>
        <w:fldChar w:fldCharType="separate"/>
      </w:r>
      <w:r>
        <w:rPr>
          <w:rFonts w:hint="eastAsia" w:ascii="黑体"/>
          <w:color w:val="auto"/>
          <w:highlight w:val="none"/>
        </w:rPr>
        <w:t>第六章</w:t>
      </w:r>
      <w:r>
        <w:rPr>
          <w:rFonts w:hint="eastAsia"/>
          <w:color w:val="auto"/>
          <w:highlight w:val="none"/>
        </w:rPr>
        <w:t xml:space="preserve"> </w:t>
      </w:r>
      <w:r>
        <w:rPr>
          <w:rFonts w:hint="eastAsia" w:ascii="黑体"/>
          <w:color w:val="auto"/>
          <w:highlight w:val="none"/>
        </w:rPr>
        <w:t>供应商须知</w:t>
      </w:r>
      <w:r>
        <w:rPr>
          <w:color w:val="auto"/>
        </w:rPr>
        <w:tab/>
      </w:r>
      <w:r>
        <w:rPr>
          <w:color w:val="auto"/>
        </w:rPr>
        <w:fldChar w:fldCharType="begin"/>
      </w:r>
      <w:r>
        <w:rPr>
          <w:color w:val="auto"/>
        </w:rPr>
        <w:instrText xml:space="preserve"> PAGEREF _Toc19021 </w:instrText>
      </w:r>
      <w:r>
        <w:rPr>
          <w:color w:val="auto"/>
        </w:rPr>
        <w:fldChar w:fldCharType="separate"/>
      </w:r>
      <w:r>
        <w:rPr>
          <w:color w:val="auto"/>
        </w:rPr>
        <w:t>24</w:t>
      </w:r>
      <w:r>
        <w:rPr>
          <w:color w:val="auto"/>
        </w:rPr>
        <w:fldChar w:fldCharType="end"/>
      </w:r>
      <w:r>
        <w:rPr>
          <w:color w:val="auto"/>
          <w:highlight w:val="none"/>
          <w:lang w:val="zh-CN"/>
        </w:rPr>
        <w:fldChar w:fldCharType="end"/>
      </w:r>
    </w:p>
    <w:p w14:paraId="08D6FCCE">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_Toc22440 </w:instrText>
      </w:r>
      <w:r>
        <w:rPr>
          <w:color w:val="auto"/>
          <w:highlight w:val="none"/>
          <w:lang w:val="zh-CN"/>
        </w:rPr>
        <w:fldChar w:fldCharType="separate"/>
      </w:r>
      <w:r>
        <w:rPr>
          <w:rFonts w:hint="eastAsia" w:ascii="Arial" w:hAnsi="Arial" w:cs="Arial"/>
          <w:bCs/>
          <w:color w:val="auto"/>
          <w:szCs w:val="32"/>
          <w:highlight w:val="none"/>
        </w:rPr>
        <w:t xml:space="preserve">第七章 </w:t>
      </w:r>
      <w:r>
        <w:rPr>
          <w:rFonts w:hint="eastAsia"/>
          <w:color w:val="auto"/>
          <w:szCs w:val="32"/>
          <w:highlight w:val="none"/>
        </w:rPr>
        <w:t>采购</w:t>
      </w:r>
      <w:r>
        <w:rPr>
          <w:color w:val="auto"/>
          <w:szCs w:val="32"/>
          <w:highlight w:val="none"/>
        </w:rPr>
        <w:t>合同</w:t>
      </w:r>
      <w:r>
        <w:rPr>
          <w:rFonts w:hint="eastAsia" w:ascii="黑体"/>
          <w:bCs/>
          <w:color w:val="auto"/>
          <w:highlight w:val="none"/>
        </w:rPr>
        <w:t>（</w:t>
      </w:r>
      <w:r>
        <w:rPr>
          <w:rFonts w:hint="eastAsia" w:ascii="黑体"/>
          <w:bCs/>
          <w:color w:val="auto"/>
          <w:highlight w:val="none"/>
          <w:lang w:eastAsia="zh-CN"/>
        </w:rPr>
        <w:t>货物类</w:t>
      </w:r>
      <w:r>
        <w:rPr>
          <w:rFonts w:hint="eastAsia" w:ascii="黑体"/>
          <w:bCs/>
          <w:color w:val="auto"/>
          <w:highlight w:val="none"/>
        </w:rPr>
        <w:t>供参考）</w:t>
      </w:r>
      <w:r>
        <w:rPr>
          <w:color w:val="auto"/>
        </w:rPr>
        <w:tab/>
      </w:r>
      <w:r>
        <w:rPr>
          <w:color w:val="auto"/>
        </w:rPr>
        <w:fldChar w:fldCharType="begin"/>
      </w:r>
      <w:r>
        <w:rPr>
          <w:color w:val="auto"/>
        </w:rPr>
        <w:instrText xml:space="preserve"> PAGEREF _Toc22440 </w:instrText>
      </w:r>
      <w:r>
        <w:rPr>
          <w:color w:val="auto"/>
        </w:rPr>
        <w:fldChar w:fldCharType="separate"/>
      </w:r>
      <w:r>
        <w:rPr>
          <w:color w:val="auto"/>
        </w:rPr>
        <w:t>35</w:t>
      </w:r>
      <w:r>
        <w:rPr>
          <w:color w:val="auto"/>
        </w:rPr>
        <w:fldChar w:fldCharType="end"/>
      </w:r>
      <w:r>
        <w:rPr>
          <w:color w:val="auto"/>
          <w:highlight w:val="none"/>
          <w:lang w:val="zh-CN"/>
        </w:rPr>
        <w:fldChar w:fldCharType="end"/>
      </w:r>
    </w:p>
    <w:p w14:paraId="1E731555">
      <w:pPr>
        <w:pStyle w:val="17"/>
        <w:tabs>
          <w:tab w:val="right" w:leader="dot" w:pos="8528"/>
        </w:tabs>
        <w:rPr>
          <w:color w:val="auto"/>
        </w:rPr>
      </w:pPr>
      <w:r>
        <w:rPr>
          <w:color w:val="auto"/>
          <w:highlight w:val="none"/>
          <w:lang w:val="zh-CN"/>
        </w:rPr>
        <w:fldChar w:fldCharType="begin"/>
      </w:r>
      <w:r>
        <w:rPr>
          <w:color w:val="auto"/>
          <w:highlight w:val="none"/>
          <w:lang w:val="zh-CN"/>
        </w:rPr>
        <w:instrText xml:space="preserve"> HYPERLINK \l _Toc3269 </w:instrText>
      </w:r>
      <w:r>
        <w:rPr>
          <w:color w:val="auto"/>
          <w:highlight w:val="none"/>
          <w:lang w:val="zh-CN"/>
        </w:rPr>
        <w:fldChar w:fldCharType="separate"/>
      </w:r>
      <w:r>
        <w:rPr>
          <w:rFonts w:hint="eastAsia" w:ascii="黑体"/>
          <w:color w:val="auto"/>
          <w:highlight w:val="none"/>
        </w:rPr>
        <w:t>第八章</w:t>
      </w:r>
      <w:r>
        <w:rPr>
          <w:rFonts w:hint="eastAsia"/>
          <w:color w:val="auto"/>
          <w:highlight w:val="none"/>
        </w:rPr>
        <w:t xml:space="preserve"> </w:t>
      </w:r>
      <w:r>
        <w:rPr>
          <w:rFonts w:hint="eastAsia" w:ascii="黑体"/>
          <w:color w:val="auto"/>
          <w:highlight w:val="none"/>
        </w:rPr>
        <w:t>磋商响应文件</w:t>
      </w:r>
      <w:r>
        <w:rPr>
          <w:color w:val="auto"/>
        </w:rPr>
        <w:tab/>
      </w:r>
      <w:r>
        <w:rPr>
          <w:color w:val="auto"/>
        </w:rPr>
        <w:fldChar w:fldCharType="begin"/>
      </w:r>
      <w:r>
        <w:rPr>
          <w:color w:val="auto"/>
        </w:rPr>
        <w:instrText xml:space="preserve"> PAGEREF _Toc3269 </w:instrText>
      </w:r>
      <w:r>
        <w:rPr>
          <w:color w:val="auto"/>
        </w:rPr>
        <w:fldChar w:fldCharType="separate"/>
      </w:r>
      <w:r>
        <w:rPr>
          <w:color w:val="auto"/>
        </w:rPr>
        <w:t>42</w:t>
      </w:r>
      <w:r>
        <w:rPr>
          <w:color w:val="auto"/>
        </w:rPr>
        <w:fldChar w:fldCharType="end"/>
      </w:r>
      <w:r>
        <w:rPr>
          <w:color w:val="auto"/>
          <w:highlight w:val="none"/>
          <w:lang w:val="zh-CN"/>
        </w:rPr>
        <w:fldChar w:fldCharType="end"/>
      </w:r>
    </w:p>
    <w:p w14:paraId="238E06F9">
      <w:pPr>
        <w:pStyle w:val="10"/>
        <w:tabs>
          <w:tab w:val="right" w:leader="dot" w:pos="8528"/>
        </w:tabs>
        <w:rPr>
          <w:color w:val="auto"/>
          <w:highlight w:val="none"/>
          <w:lang w:val="zh-CN"/>
        </w:rPr>
      </w:pPr>
      <w:r>
        <w:rPr>
          <w:color w:val="auto"/>
          <w:highlight w:val="none"/>
          <w:lang w:val="zh-CN"/>
        </w:rPr>
        <w:fldChar w:fldCharType="end"/>
      </w:r>
      <w:permEnd w:id="1"/>
    </w:p>
    <w:p w14:paraId="2D61A8F0">
      <w:pPr>
        <w:pStyle w:val="20"/>
        <w:rPr>
          <w:color w:val="auto"/>
          <w:highlight w:val="none"/>
          <w:lang w:val="zh-CN"/>
        </w:rPr>
      </w:pPr>
    </w:p>
    <w:p w14:paraId="1F9B07FF">
      <w:pPr>
        <w:pageBreakBefore w:val="0"/>
        <w:widowControl w:val="0"/>
        <w:kinsoku/>
        <w:wordWrap/>
        <w:overflowPunct/>
        <w:autoSpaceDE/>
        <w:autoSpaceDN/>
        <w:bidi w:val="0"/>
        <w:textAlignment w:val="auto"/>
        <w:rPr>
          <w:color w:val="auto"/>
          <w:highlight w:val="none"/>
          <w:lang w:val="zh-CN"/>
        </w:rPr>
      </w:pPr>
    </w:p>
    <w:p w14:paraId="3B645193">
      <w:pPr>
        <w:pStyle w:val="19"/>
        <w:rPr>
          <w:color w:val="auto"/>
          <w:highlight w:val="none"/>
          <w:lang w:val="zh-CN"/>
        </w:rPr>
      </w:pPr>
    </w:p>
    <w:p w14:paraId="586EAE07">
      <w:pPr>
        <w:pStyle w:val="19"/>
        <w:rPr>
          <w:color w:val="auto"/>
          <w:highlight w:val="none"/>
          <w:lang w:val="zh-CN"/>
        </w:rPr>
      </w:pPr>
    </w:p>
    <w:p w14:paraId="0E546367">
      <w:pPr>
        <w:pageBreakBefore w:val="0"/>
        <w:widowControl w:val="0"/>
        <w:kinsoku/>
        <w:wordWrap/>
        <w:overflowPunct/>
        <w:autoSpaceDE/>
        <w:autoSpaceDN/>
        <w:bidi w:val="0"/>
        <w:textAlignment w:val="auto"/>
        <w:rPr>
          <w:rFonts w:hint="eastAsia"/>
          <w:color w:val="auto"/>
          <w:highlight w:val="none"/>
          <w:lang w:val="zh-CN"/>
        </w:rPr>
      </w:pPr>
    </w:p>
    <w:p w14:paraId="2057FB43">
      <w:pPr>
        <w:pStyle w:val="2"/>
        <w:tabs>
          <w:tab w:val="left" w:pos="0"/>
        </w:tabs>
        <w:autoSpaceDE w:val="0"/>
        <w:autoSpaceDN w:val="0"/>
        <w:adjustRightInd w:val="0"/>
        <w:spacing w:before="0" w:after="0" w:line="360" w:lineRule="auto"/>
        <w:jc w:val="center"/>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fmt="decimal"/>
          <w:cols w:space="425" w:num="1"/>
          <w:docGrid w:type="lines" w:linePitch="312" w:charSpace="0"/>
        </w:sectPr>
      </w:pPr>
      <w:bookmarkStart w:id="2" w:name="_Toc22919"/>
    </w:p>
    <w:p w14:paraId="49BFE000">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宋体" w:hAnsi="宋体" w:eastAsia="宋体" w:cs="宋体"/>
          <w:color w:val="auto"/>
          <w:highlight w:val="none"/>
        </w:rPr>
        <w:t xml:space="preserve">第一章 </w:t>
      </w:r>
      <w:bookmarkStart w:id="3" w:name="_Toc35393797"/>
      <w:bookmarkStart w:id="4" w:name="_Toc28359011"/>
      <w:r>
        <w:rPr>
          <w:rFonts w:hint="eastAsia" w:ascii="华文中宋" w:hAnsi="华文中宋" w:eastAsia="华文中宋"/>
        </w:rPr>
        <w:t>竞争性磋商公告</w:t>
      </w:r>
      <w:bookmarkEnd w:id="3"/>
      <w:bookmarkEnd w:id="4"/>
    </w:p>
    <w:p w14:paraId="01907665"/>
    <w:p w14:paraId="5D8194DA">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4FB7D423">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lang w:eastAsia="zh-CN"/>
        </w:rPr>
        <w:t>皖北卫生职业学院2024药学实验室设备及耗材采购项目</w:t>
      </w:r>
      <w:r>
        <w:rPr>
          <w:rFonts w:hint="eastAsia" w:ascii="仿宋" w:hAnsi="仿宋" w:eastAsia="仿宋"/>
          <w:sz w:val="28"/>
          <w:szCs w:val="28"/>
        </w:rPr>
        <w:t>的潜在供应商应在</w:t>
      </w:r>
      <w:r>
        <w:rPr>
          <w:rFonts w:hint="eastAsia" w:ascii="仿宋" w:hAnsi="仿宋" w:eastAsia="仿宋"/>
          <w:sz w:val="28"/>
          <w:szCs w:val="28"/>
          <w:u w:val="single"/>
          <w:lang w:eastAsia="zh-CN"/>
        </w:rPr>
        <w:t>皖北卫生职业学院官网</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7B7ADAF5">
      <w:pPr>
        <w:pStyle w:val="3"/>
        <w:spacing w:line="360" w:lineRule="auto"/>
        <w:rPr>
          <w:rFonts w:ascii="黑体" w:hAnsi="黑体" w:cs="宋体"/>
          <w:b w:val="0"/>
          <w:sz w:val="28"/>
          <w:szCs w:val="28"/>
        </w:rPr>
      </w:pPr>
      <w:bookmarkStart w:id="5" w:name="_Toc28359012"/>
      <w:bookmarkStart w:id="6" w:name="_Toc28359089"/>
      <w:bookmarkStart w:id="7" w:name="_Toc35393629"/>
      <w:bookmarkStart w:id="8" w:name="_Toc35393798"/>
      <w:r>
        <w:rPr>
          <w:rFonts w:hint="eastAsia" w:ascii="黑体" w:hAnsi="黑体" w:cs="宋体"/>
          <w:b w:val="0"/>
          <w:sz w:val="28"/>
          <w:szCs w:val="28"/>
        </w:rPr>
        <w:t>一、项目基本情况</w:t>
      </w:r>
      <w:bookmarkEnd w:id="5"/>
      <w:bookmarkEnd w:id="6"/>
      <w:bookmarkEnd w:id="7"/>
      <w:bookmarkEnd w:id="8"/>
    </w:p>
    <w:p w14:paraId="7A5B495B">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AHBSDS202403</w:t>
      </w:r>
    </w:p>
    <w:p w14:paraId="5069B2DF">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皖北卫生职业学院2024药学实验室设备及耗材采购项目</w:t>
      </w:r>
    </w:p>
    <w:p w14:paraId="0F277AD7">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34CB5A32">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7.05万元</w:t>
      </w:r>
    </w:p>
    <w:p w14:paraId="5FB4A3DF">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最高限价：7.05万</w:t>
      </w:r>
      <w:bookmarkStart w:id="127" w:name="_GoBack"/>
      <w:bookmarkEnd w:id="127"/>
      <w:r>
        <w:rPr>
          <w:rFonts w:hint="eastAsia" w:ascii="仿宋" w:hAnsi="仿宋" w:eastAsia="仿宋"/>
          <w:color w:val="auto"/>
          <w:sz w:val="28"/>
          <w:szCs w:val="28"/>
          <w:lang w:val="en-US" w:eastAsia="zh-CN"/>
        </w:rPr>
        <w:t>元</w:t>
      </w:r>
    </w:p>
    <w:p w14:paraId="4C0995D7">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采购需求：满足我校</w:t>
      </w:r>
      <w:r>
        <w:rPr>
          <w:rFonts w:hint="eastAsia" w:ascii="仿宋" w:hAnsi="仿宋" w:eastAsia="仿宋"/>
          <w:sz w:val="28"/>
          <w:szCs w:val="28"/>
          <w:lang w:eastAsia="zh-CN"/>
        </w:rPr>
        <w:t>药学实践教学开展及参加省级、全国技能大赛所需仪器设备及耗材需要，详见采购需求。</w:t>
      </w:r>
    </w:p>
    <w:p w14:paraId="4B0E3695">
      <w:pP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30日历</w:t>
      </w:r>
      <w:r>
        <w:rPr>
          <w:rFonts w:hint="eastAsia" w:ascii="仿宋" w:hAnsi="仿宋" w:eastAsia="仿宋"/>
          <w:color w:val="auto"/>
          <w:sz w:val="28"/>
          <w:szCs w:val="28"/>
          <w:lang w:eastAsia="zh-CN"/>
        </w:rPr>
        <w:t>天</w:t>
      </w:r>
    </w:p>
    <w:p w14:paraId="265846B5">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val="0"/>
          <w:iCs w:val="0"/>
          <w:sz w:val="28"/>
          <w:szCs w:val="28"/>
        </w:rPr>
        <w:t>是</w:t>
      </w:r>
      <w:r>
        <w:rPr>
          <w:rFonts w:ascii="仿宋" w:hAnsi="仿宋" w:eastAsia="仿宋"/>
          <w:i w:val="0"/>
          <w:iCs w:val="0"/>
          <w:sz w:val="28"/>
          <w:szCs w:val="28"/>
        </w:rPr>
        <w:t>否</w:t>
      </w:r>
      <w:r>
        <w:rPr>
          <w:rFonts w:hint="eastAsia" w:ascii="仿宋" w:hAnsi="仿宋" w:eastAsia="仿宋"/>
          <w:sz w:val="28"/>
          <w:szCs w:val="28"/>
        </w:rPr>
        <w:t>接受联合体</w:t>
      </w:r>
      <w:r>
        <w:rPr>
          <w:rFonts w:hint="eastAsia" w:ascii="仿宋" w:hAnsi="仿宋" w:eastAsia="仿宋"/>
          <w:sz w:val="28"/>
          <w:szCs w:val="28"/>
          <w:lang w:eastAsia="zh-CN"/>
        </w:rPr>
        <w:t>：否</w:t>
      </w:r>
    </w:p>
    <w:p w14:paraId="45079548">
      <w:pPr>
        <w:pStyle w:val="3"/>
        <w:spacing w:line="360" w:lineRule="auto"/>
        <w:rPr>
          <w:rFonts w:ascii="黑体" w:hAnsi="黑体" w:cs="宋体"/>
          <w:b w:val="0"/>
          <w:sz w:val="28"/>
          <w:szCs w:val="28"/>
        </w:rPr>
      </w:pPr>
      <w:bookmarkStart w:id="9" w:name="_Toc35393630"/>
      <w:bookmarkStart w:id="10" w:name="_Toc35393799"/>
      <w:bookmarkStart w:id="11" w:name="_Toc28359013"/>
      <w:bookmarkStart w:id="12" w:name="_Toc28359090"/>
      <w:r>
        <w:rPr>
          <w:rFonts w:hint="eastAsia" w:ascii="黑体" w:hAnsi="黑体" w:cs="宋体"/>
          <w:b w:val="0"/>
          <w:sz w:val="28"/>
          <w:szCs w:val="28"/>
        </w:rPr>
        <w:t>二、申请人的资格要求：</w:t>
      </w:r>
      <w:bookmarkEnd w:id="9"/>
      <w:bookmarkEnd w:id="10"/>
      <w:bookmarkEnd w:id="11"/>
      <w:bookmarkEnd w:id="12"/>
    </w:p>
    <w:p w14:paraId="3F21A2A3">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31D7332E">
      <w:pPr>
        <w:ind w:firstLine="560" w:firstLineChars="200"/>
        <w:rPr>
          <w:rFonts w:hint="default" w:ascii="仿宋" w:hAnsi="仿宋" w:eastAsia="仿宋"/>
          <w:i w:val="0"/>
          <w:iCs w:val="0"/>
          <w:sz w:val="28"/>
          <w:szCs w:val="28"/>
        </w:rPr>
      </w:pPr>
      <w:bookmarkStart w:id="13" w:name="_Toc28359091"/>
      <w:bookmarkStart w:id="14"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i w:val="0"/>
          <w:iCs w:val="0"/>
          <w:sz w:val="28"/>
          <w:szCs w:val="28"/>
          <w:u w:val="single"/>
          <w:lang w:val="en-US" w:eastAsia="zh-CN"/>
        </w:rPr>
        <w:t xml:space="preserve">  /  </w:t>
      </w:r>
    </w:p>
    <w:p w14:paraId="5EFE3F67">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3.本项目的特定资格要求：供应商（含不具有独立法人资格的分公司、不含具备独立法人资格的子公司）存在以下不良信用记录情形之一</w:t>
      </w:r>
      <w:r>
        <w:rPr>
          <w:rFonts w:hint="eastAsia" w:ascii="仿宋" w:hAnsi="仿宋" w:eastAsia="仿宋"/>
          <w:sz w:val="28"/>
          <w:szCs w:val="28"/>
          <w:lang w:eastAsia="zh-CN"/>
        </w:rPr>
        <w:t>，</w:t>
      </w:r>
      <w:r>
        <w:rPr>
          <w:rFonts w:hint="eastAsia" w:ascii="仿宋" w:hAnsi="仿宋" w:eastAsia="仿宋"/>
          <w:sz w:val="28"/>
          <w:szCs w:val="28"/>
        </w:rPr>
        <w:t xml:space="preserve">不得推荐为中标候选人，不得确定为中标人: </w:t>
      </w:r>
    </w:p>
    <w:p w14:paraId="339ED7B3">
      <w:pPr>
        <w:ind w:firstLine="560" w:firstLineChars="200"/>
        <w:rPr>
          <w:rFonts w:hint="eastAsia" w:ascii="仿宋" w:hAnsi="仿宋" w:eastAsia="仿宋"/>
          <w:sz w:val="28"/>
          <w:szCs w:val="28"/>
        </w:rPr>
      </w:pPr>
      <w:r>
        <w:rPr>
          <w:rFonts w:hint="eastAsia" w:ascii="仿宋" w:hAnsi="仿宋" w:eastAsia="仿宋"/>
          <w:sz w:val="28"/>
          <w:szCs w:val="28"/>
        </w:rPr>
        <w:t>（1）供应商被人民法院列入失信被执行人的；</w:t>
      </w:r>
    </w:p>
    <w:p w14:paraId="6275E011">
      <w:pPr>
        <w:ind w:firstLine="560" w:firstLineChars="200"/>
        <w:rPr>
          <w:rFonts w:hint="eastAsia"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24F86CE0">
      <w:pPr>
        <w:ind w:firstLine="560" w:firstLineChars="200"/>
        <w:rPr>
          <w:rFonts w:hint="eastAsia" w:ascii="仿宋" w:hAnsi="仿宋" w:eastAsia="仿宋"/>
          <w:sz w:val="28"/>
          <w:szCs w:val="28"/>
        </w:rPr>
      </w:pPr>
      <w:r>
        <w:rPr>
          <w:rFonts w:hint="eastAsia" w:ascii="仿宋" w:hAnsi="仿宋" w:eastAsia="仿宋"/>
          <w:sz w:val="28"/>
          <w:szCs w:val="28"/>
        </w:rPr>
        <w:t>（3）供应商被工商行政管理部门列入企业经营异常名录的；</w:t>
      </w:r>
    </w:p>
    <w:p w14:paraId="5F80A3DA">
      <w:pPr>
        <w:ind w:firstLine="560" w:firstLineChars="200"/>
        <w:rPr>
          <w:rFonts w:hint="eastAsia" w:ascii="仿宋" w:hAnsi="仿宋" w:eastAsia="仿宋"/>
          <w:sz w:val="28"/>
          <w:szCs w:val="28"/>
        </w:rPr>
      </w:pPr>
      <w:r>
        <w:rPr>
          <w:rFonts w:hint="eastAsia" w:ascii="仿宋" w:hAnsi="仿宋" w:eastAsia="仿宋"/>
          <w:sz w:val="28"/>
          <w:szCs w:val="28"/>
        </w:rPr>
        <w:t>（4）供应商被税务部门列入重大税收违法案件当事人名单的；</w:t>
      </w:r>
    </w:p>
    <w:p w14:paraId="796FAE26">
      <w:pPr>
        <w:ind w:firstLine="560" w:firstLineChars="200"/>
        <w:rPr>
          <w:rFonts w:hint="eastAsia"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014305EA">
      <w:pPr>
        <w:ind w:firstLine="560" w:firstLineChars="200"/>
        <w:rPr>
          <w:rFonts w:hint="eastAsia" w:ascii="仿宋" w:hAnsi="仿宋" w:eastAsia="仿宋"/>
          <w:sz w:val="28"/>
          <w:szCs w:val="28"/>
        </w:rPr>
      </w:pPr>
      <w:r>
        <w:rPr>
          <w:rFonts w:hint="eastAsia" w:ascii="仿宋" w:hAnsi="仿宋" w:eastAsia="仿宋"/>
          <w:sz w:val="28"/>
          <w:szCs w:val="28"/>
        </w:rPr>
        <w:t>以上情形第（1）（3）（4）</w:t>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以“信用中国”（http://www.creditchina.gov.cn）</w:t>
      </w:r>
      <w:r>
        <w:rPr>
          <w:rFonts w:hint="eastAsia" w:ascii="仿宋" w:hAnsi="仿宋" w:eastAsia="仿宋"/>
          <w:sz w:val="28"/>
          <w:szCs w:val="28"/>
          <w:lang w:eastAsia="zh-CN"/>
        </w:rPr>
        <w:t>、“</w:t>
      </w:r>
      <w:r>
        <w:rPr>
          <w:rFonts w:hint="eastAsia" w:ascii="仿宋" w:hAnsi="仿宋" w:eastAsia="仿宋"/>
          <w:sz w:val="28"/>
          <w:szCs w:val="28"/>
          <w:lang w:val="en-US" w:eastAsia="zh-CN"/>
        </w:rPr>
        <w:t>信用宿州”</w:t>
      </w:r>
      <w:r>
        <w:rPr>
          <w:rFonts w:hint="eastAsia" w:ascii="仿宋" w:hAnsi="仿宋" w:eastAsia="仿宋"/>
          <w:sz w:val="28"/>
          <w:szCs w:val="28"/>
          <w:lang w:eastAsia="zh-CN"/>
        </w:rPr>
        <w:t>（</w:t>
      </w:r>
      <w:r>
        <w:rPr>
          <w:rFonts w:hint="eastAsia" w:ascii="仿宋" w:hAnsi="仿宋" w:eastAsia="仿宋"/>
          <w:sz w:val="28"/>
          <w:szCs w:val="28"/>
          <w:lang w:val="en-US" w:eastAsia="zh-CN"/>
        </w:rPr>
        <w:t>http://credit.ahsz.gov.cn/cms/infoPublicity/toInfoHongHeiMd.action）</w:t>
      </w:r>
      <w:r>
        <w:rPr>
          <w:rFonts w:hint="eastAsia" w:ascii="仿宋" w:hAnsi="仿宋" w:eastAsia="仿宋"/>
          <w:sz w:val="28"/>
          <w:szCs w:val="28"/>
        </w:rPr>
        <w:t>或其他指定媒介[国家税务总局网站（www.chinatax.gov.cn）、中国政府采购网（www.ccgp.gov.cn）、国家企业信用信息公示系统网站（www.gsxt.gov.cn）]发布的为准，查询截止时点为</w:t>
      </w:r>
      <w:r>
        <w:rPr>
          <w:rFonts w:hint="eastAsia" w:ascii="仿宋" w:hAnsi="仿宋" w:eastAsia="仿宋"/>
          <w:sz w:val="28"/>
          <w:szCs w:val="28"/>
          <w:lang w:eastAsia="zh-CN"/>
        </w:rPr>
        <w:t>采购响应递交</w:t>
      </w:r>
      <w:r>
        <w:rPr>
          <w:rFonts w:hint="eastAsia" w:ascii="仿宋" w:hAnsi="仿宋" w:eastAsia="仿宋"/>
          <w:sz w:val="28"/>
          <w:szCs w:val="28"/>
        </w:rPr>
        <w:t>截止时间。</w:t>
      </w:r>
    </w:p>
    <w:p w14:paraId="51D39538">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情形（</w:t>
      </w:r>
      <w:r>
        <w:rPr>
          <w:rFonts w:hint="eastAsia" w:ascii="仿宋" w:hAnsi="仿宋" w:eastAsia="仿宋"/>
          <w:sz w:val="28"/>
          <w:szCs w:val="28"/>
          <w:lang w:val="en-US" w:eastAsia="zh-CN"/>
        </w:rPr>
        <w:t>2</w:t>
      </w:r>
      <w:r>
        <w:rPr>
          <w:rFonts w:hint="eastAsia" w:ascii="仿宋" w:hAnsi="仿宋" w:eastAsia="仿宋"/>
          <w:sz w:val="28"/>
          <w:szCs w:val="28"/>
          <w:lang w:eastAsia="zh-CN"/>
        </w:rPr>
        <w:t>）由供应商提供无行贿犯罪记录承诺函。</w:t>
      </w:r>
    </w:p>
    <w:p w14:paraId="04BB093E">
      <w:pPr>
        <w:pStyle w:val="3"/>
        <w:spacing w:line="360" w:lineRule="auto"/>
        <w:rPr>
          <w:rFonts w:ascii="黑体" w:hAnsi="黑体" w:cs="宋体"/>
          <w:b w:val="0"/>
          <w:sz w:val="28"/>
          <w:szCs w:val="28"/>
        </w:rPr>
      </w:pPr>
      <w:bookmarkStart w:id="15" w:name="_Toc35393631"/>
      <w:bookmarkStart w:id="16" w:name="_Toc35393800"/>
      <w:r>
        <w:rPr>
          <w:rFonts w:hint="eastAsia" w:ascii="黑体" w:hAnsi="黑体" w:cs="宋体"/>
          <w:b w:val="0"/>
          <w:sz w:val="28"/>
          <w:szCs w:val="28"/>
        </w:rPr>
        <w:t>三、获取采购文件</w:t>
      </w:r>
      <w:bookmarkEnd w:id="13"/>
      <w:bookmarkEnd w:id="14"/>
      <w:bookmarkEnd w:id="15"/>
      <w:bookmarkEnd w:id="16"/>
    </w:p>
    <w:p w14:paraId="184A9DC7">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15</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8:00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11:30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2:30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5:30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5EC0DCF5">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网上获取。</w:t>
      </w:r>
    </w:p>
    <w:p w14:paraId="6FE732FB">
      <w:pPr>
        <w:pStyle w:val="20"/>
        <w:numPr>
          <w:ilvl w:val="0"/>
          <w:numId w:val="1"/>
        </w:numPr>
        <w:spacing w:line="240" w:lineRule="auto"/>
        <w:ind w:left="0" w:leftChars="0" w:firstLine="0" w:firstLineChars="0"/>
        <w:rPr>
          <w:rFonts w:hint="eastAsia" w:ascii="仿宋" w:hAnsi="仿宋" w:eastAsia="仿宋" w:cs="宋体"/>
          <w:b w:val="0"/>
          <w:bCs w:val="0"/>
          <w:kern w:val="2"/>
          <w:sz w:val="28"/>
          <w:szCs w:val="28"/>
          <w:lang w:val="en-US" w:eastAsia="zh-CN" w:bidi="ar-SA"/>
        </w:rPr>
      </w:pPr>
      <w:bookmarkStart w:id="17" w:name="_Toc35393801"/>
      <w:bookmarkStart w:id="18" w:name="_Toc35393632"/>
      <w:bookmarkStart w:id="19" w:name="_Toc28359092"/>
      <w:bookmarkStart w:id="20" w:name="_Toc28359015"/>
      <w:r>
        <w:rPr>
          <w:rFonts w:hint="eastAsia" w:ascii="仿宋" w:hAnsi="仿宋" w:eastAsia="仿宋" w:cs="宋体"/>
          <w:b w:val="0"/>
          <w:bCs w:val="0"/>
          <w:kern w:val="2"/>
          <w:sz w:val="28"/>
          <w:szCs w:val="28"/>
          <w:lang w:val="en-US" w:eastAsia="zh-CN" w:bidi="ar-SA"/>
        </w:rPr>
        <w:t>报名方式:</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mailto: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凡有意参加投标者，投标人将企业营业执照扫描件（加盖公章、法定代表人（负责人）身份证明或法定代表人（负责人）授权委托书（含有项目名称、委托代理人联系电话、邮箱）加盖单位公章发送至邮箱wbwyzbb@163.com，（邮箱标题格式为项目名称+公司名称+联系电话）。</w:t>
      </w:r>
      <w:r>
        <w:rPr>
          <w:rFonts w:hint="eastAsia" w:ascii="仿宋" w:hAnsi="仿宋" w:eastAsia="仿宋" w:cs="宋体"/>
          <w:b w:val="0"/>
          <w:bCs w:val="0"/>
          <w:kern w:val="2"/>
          <w:sz w:val="28"/>
          <w:szCs w:val="28"/>
          <w:lang w:val="en-US" w:eastAsia="zh-CN" w:bidi="ar-SA"/>
        </w:rPr>
        <w:fldChar w:fldCharType="end"/>
      </w:r>
    </w:p>
    <w:p w14:paraId="485724C2">
      <w:pPr>
        <w:pStyle w:val="20"/>
        <w:numPr>
          <w:ilvl w:val="0"/>
          <w:numId w:val="1"/>
        </w:numPr>
        <w:spacing w:line="240" w:lineRule="auto"/>
        <w:ind w:left="0" w:leftChars="0" w:firstLine="0" w:firstLineChars="0"/>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报名联系人：张老师 ，电话：13965300662；</w:t>
      </w:r>
    </w:p>
    <w:p w14:paraId="0C4C69B1">
      <w:pPr>
        <w:pStyle w:val="20"/>
        <w:numPr>
          <w:ilvl w:val="0"/>
          <w:numId w:val="1"/>
        </w:numPr>
        <w:spacing w:line="240" w:lineRule="auto"/>
        <w:ind w:left="0" w:leftChars="0" w:firstLine="0" w:firstLineChars="0"/>
        <w:rPr>
          <w:rFonts w:hint="eastAsia" w:ascii="仿宋" w:hAnsi="仿宋" w:eastAsia="仿宋" w:cs="宋体"/>
          <w:b w:val="0"/>
          <w:bCs w:val="0"/>
          <w:i/>
          <w:kern w:val="2"/>
          <w:sz w:val="28"/>
          <w:szCs w:val="28"/>
          <w:u w:val="single"/>
          <w:lang w:val="zh-CN" w:eastAsia="zh-CN" w:bidi="ar-SA"/>
        </w:rPr>
      </w:pPr>
      <w:r>
        <w:rPr>
          <w:rFonts w:hint="eastAsia" w:ascii="仿宋" w:hAnsi="仿宋" w:eastAsia="仿宋" w:cs="宋体"/>
          <w:b w:val="0"/>
          <w:bCs w:val="0"/>
          <w:kern w:val="2"/>
          <w:sz w:val="28"/>
          <w:szCs w:val="28"/>
          <w:lang w:val="en-US" w:eastAsia="zh-CN" w:bidi="ar-SA"/>
        </w:rPr>
        <w:t>各投标单位自行从皖北卫生职业学院官网（本公告的附件）下载采购文件电子版，不发放纸质采购文件。”报名截止日期2024年11月15日17时30分。</w:t>
      </w:r>
    </w:p>
    <w:p w14:paraId="1DBCCA4B">
      <w:pPr>
        <w:pStyle w:val="3"/>
        <w:numPr>
          <w:ilvl w:val="0"/>
          <w:numId w:val="2"/>
        </w:numPr>
        <w:spacing w:line="360" w:lineRule="auto"/>
        <w:ind w:firstLine="0" w:firstLineChars="0"/>
        <w:rPr>
          <w:rFonts w:hint="eastAsia" w:ascii="黑体" w:hAnsi="黑体" w:cs="宋体"/>
          <w:b w:val="0"/>
          <w:sz w:val="28"/>
          <w:szCs w:val="28"/>
        </w:rPr>
      </w:pPr>
      <w:r>
        <w:rPr>
          <w:rFonts w:hint="eastAsia" w:ascii="黑体" w:hAnsi="黑体" w:cs="宋体"/>
          <w:b w:val="0"/>
          <w:sz w:val="28"/>
          <w:szCs w:val="28"/>
        </w:rPr>
        <w:t>响应文件提交</w:t>
      </w:r>
      <w:bookmarkEnd w:id="17"/>
      <w:bookmarkEnd w:id="18"/>
      <w:bookmarkEnd w:id="19"/>
      <w:bookmarkEnd w:id="20"/>
    </w:p>
    <w:p w14:paraId="5694E6E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zh-CN"/>
        </w:rPr>
        <w:t>响应文件提交时间：</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lang w:val="zh-CN"/>
        </w:rPr>
        <w:t>年</w:t>
      </w:r>
      <w:r>
        <w:rPr>
          <w:rFonts w:hint="eastAsia" w:ascii="仿宋" w:hAnsi="仿宋" w:eastAsia="仿宋" w:cs="Times New Roman"/>
          <w:sz w:val="28"/>
          <w:szCs w:val="28"/>
          <w:u w:val="single"/>
          <w:lang w:val="en-US" w:eastAsia="zh-CN"/>
        </w:rPr>
        <w:t>11</w:t>
      </w:r>
      <w:r>
        <w:rPr>
          <w:rFonts w:hint="eastAsia" w:ascii="仿宋" w:hAnsi="仿宋" w:eastAsia="仿宋" w:cs="Times New Roman"/>
          <w:sz w:val="28"/>
          <w:szCs w:val="28"/>
          <w:u w:val="single"/>
          <w:lang w:val="zh-CN"/>
        </w:rPr>
        <w:t>月</w:t>
      </w:r>
      <w:r>
        <w:rPr>
          <w:rFonts w:hint="eastAsia" w:ascii="仿宋" w:hAnsi="仿宋" w:eastAsia="仿宋" w:cs="Times New Roman"/>
          <w:sz w:val="28"/>
          <w:szCs w:val="28"/>
          <w:u w:val="single"/>
          <w:lang w:val="en-US" w:eastAsia="zh-CN"/>
        </w:rPr>
        <w:t>21</w:t>
      </w:r>
      <w:r>
        <w:rPr>
          <w:rFonts w:hint="eastAsia" w:ascii="仿宋" w:hAnsi="仿宋" w:eastAsia="仿宋" w:cs="Times New Roman"/>
          <w:sz w:val="28"/>
          <w:szCs w:val="28"/>
          <w:u w:val="single"/>
          <w:lang w:val="zh-CN"/>
        </w:rPr>
        <w:t>日</w:t>
      </w:r>
      <w:r>
        <w:rPr>
          <w:rFonts w:hint="eastAsia" w:ascii="仿宋" w:hAnsi="仿宋" w:eastAsia="仿宋" w:cs="Times New Roman"/>
          <w:sz w:val="28"/>
          <w:szCs w:val="28"/>
          <w:u w:val="single"/>
          <w:lang w:val="en-US" w:eastAsia="zh-CN"/>
        </w:rPr>
        <w:t>09</w:t>
      </w:r>
      <w:r>
        <w:rPr>
          <w:rFonts w:hint="eastAsia" w:ascii="仿宋" w:hAnsi="仿宋" w:eastAsia="仿宋" w:cs="Times New Roman"/>
          <w:sz w:val="28"/>
          <w:szCs w:val="28"/>
          <w:u w:val="single"/>
          <w:lang w:val="zh-CN"/>
        </w:rPr>
        <w:t>时</w:t>
      </w:r>
      <w:r>
        <w:rPr>
          <w:rFonts w:hint="eastAsia" w:ascii="仿宋" w:hAnsi="仿宋" w:eastAsia="仿宋" w:cs="Times New Roman"/>
          <w:sz w:val="28"/>
          <w:szCs w:val="28"/>
          <w:u w:val="single"/>
          <w:lang w:val="en-US" w:eastAsia="zh-CN"/>
        </w:rPr>
        <w:t>30</w:t>
      </w:r>
      <w:r>
        <w:rPr>
          <w:rFonts w:hint="eastAsia" w:ascii="仿宋" w:hAnsi="仿宋" w:eastAsia="仿宋" w:cs="Times New Roman"/>
          <w:sz w:val="28"/>
          <w:szCs w:val="28"/>
          <w:u w:val="single"/>
          <w:lang w:val="zh-CN"/>
        </w:rPr>
        <w:t>分至</w:t>
      </w:r>
      <w:r>
        <w:rPr>
          <w:rFonts w:hint="eastAsia" w:ascii="仿宋" w:hAnsi="仿宋" w:eastAsia="仿宋" w:cs="Times New Roman"/>
          <w:sz w:val="28"/>
          <w:szCs w:val="28"/>
          <w:u w:val="single"/>
          <w:lang w:val="en-US" w:eastAsia="zh-CN"/>
        </w:rPr>
        <w:t>10</w:t>
      </w:r>
      <w:r>
        <w:rPr>
          <w:rFonts w:hint="eastAsia" w:ascii="仿宋" w:hAnsi="仿宋" w:eastAsia="仿宋" w:cs="Times New Roman"/>
          <w:sz w:val="28"/>
          <w:szCs w:val="28"/>
          <w:u w:val="single"/>
          <w:lang w:val="zh-CN"/>
        </w:rPr>
        <w:t>时</w:t>
      </w:r>
      <w:r>
        <w:rPr>
          <w:rFonts w:hint="eastAsia" w:ascii="仿宋" w:hAnsi="仿宋" w:eastAsia="仿宋" w:cs="Times New Roman"/>
          <w:sz w:val="28"/>
          <w:szCs w:val="28"/>
          <w:u w:val="single"/>
          <w:lang w:val="en-US" w:eastAsia="zh-CN"/>
        </w:rPr>
        <w:t>00</w:t>
      </w:r>
      <w:r>
        <w:rPr>
          <w:rFonts w:hint="eastAsia" w:ascii="仿宋" w:hAnsi="仿宋" w:eastAsia="仿宋" w:cs="Times New Roman"/>
          <w:sz w:val="28"/>
          <w:szCs w:val="28"/>
          <w:u w:val="single"/>
          <w:lang w:val="zh-CN"/>
        </w:rPr>
        <w:t>分</w:t>
      </w:r>
      <w:r>
        <w:rPr>
          <w:rFonts w:hint="eastAsia" w:ascii="仿宋" w:hAnsi="仿宋" w:eastAsia="仿宋"/>
          <w:bCs/>
          <w:sz w:val="28"/>
          <w:szCs w:val="28"/>
        </w:rPr>
        <w:t>（北京时间）</w:t>
      </w:r>
    </w:p>
    <w:p w14:paraId="3FD6B251">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400A31CC">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现场提交。</w:t>
      </w:r>
    </w:p>
    <w:p w14:paraId="398893C3">
      <w:pPr>
        <w:pStyle w:val="3"/>
        <w:spacing w:line="360" w:lineRule="auto"/>
        <w:rPr>
          <w:rFonts w:ascii="黑体" w:hAnsi="黑体" w:cs="宋体"/>
          <w:b w:val="0"/>
          <w:sz w:val="28"/>
          <w:szCs w:val="28"/>
        </w:rPr>
      </w:pPr>
      <w:bookmarkStart w:id="21" w:name="_Toc35393633"/>
      <w:bookmarkStart w:id="22" w:name="_Toc35393802"/>
      <w:bookmarkStart w:id="23" w:name="_Toc28359016"/>
      <w:bookmarkStart w:id="24" w:name="_Toc28359093"/>
      <w:r>
        <w:rPr>
          <w:rFonts w:hint="eastAsia" w:ascii="黑体" w:hAnsi="黑体" w:cs="宋体"/>
          <w:b w:val="0"/>
          <w:sz w:val="28"/>
          <w:szCs w:val="28"/>
        </w:rPr>
        <w:t>五、开启</w:t>
      </w:r>
      <w:bookmarkEnd w:id="21"/>
      <w:bookmarkEnd w:id="22"/>
      <w:bookmarkEnd w:id="23"/>
      <w:bookmarkEnd w:id="24"/>
    </w:p>
    <w:p w14:paraId="4AC951CD">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4298262F">
      <w:pPr>
        <w:ind w:firstLine="560" w:firstLineChars="200"/>
        <w:rPr>
          <w:rFonts w:hint="eastAsia" w:ascii="仿宋" w:hAnsi="仿宋" w:eastAsia="仿宋"/>
          <w:bCs/>
          <w:sz w:val="28"/>
          <w:szCs w:val="28"/>
          <w:u w:val="single"/>
          <w:lang w:val="en-US" w:eastAsia="zh-CN"/>
        </w:rPr>
      </w:pPr>
      <w:r>
        <w:rPr>
          <w:rFonts w:hint="eastAsia" w:ascii="仿宋" w:hAnsi="仿宋" w:eastAsia="仿宋"/>
          <w:sz w:val="28"/>
          <w:szCs w:val="28"/>
        </w:rPr>
        <w:t>地点：皖北卫生职业学院图书馆北三楼录播室</w:t>
      </w:r>
    </w:p>
    <w:p w14:paraId="19E15F3F">
      <w:pPr>
        <w:pStyle w:val="3"/>
        <w:spacing w:line="360" w:lineRule="auto"/>
        <w:rPr>
          <w:rFonts w:ascii="黑体" w:hAnsi="黑体" w:cs="宋体"/>
          <w:b w:val="0"/>
          <w:sz w:val="28"/>
          <w:szCs w:val="28"/>
        </w:rPr>
      </w:pPr>
      <w:bookmarkStart w:id="25" w:name="_Toc28359094"/>
      <w:bookmarkStart w:id="26" w:name="_Toc28359017"/>
      <w:bookmarkStart w:id="27" w:name="_Toc35393634"/>
      <w:bookmarkStart w:id="28" w:name="_Toc35393803"/>
      <w:r>
        <w:rPr>
          <w:rFonts w:hint="eastAsia" w:ascii="黑体" w:hAnsi="黑体" w:cs="宋体"/>
          <w:b w:val="0"/>
          <w:sz w:val="28"/>
          <w:szCs w:val="28"/>
        </w:rPr>
        <w:t>六、公告期限</w:t>
      </w:r>
      <w:bookmarkEnd w:id="25"/>
      <w:bookmarkEnd w:id="26"/>
      <w:bookmarkEnd w:id="27"/>
      <w:bookmarkEnd w:id="28"/>
    </w:p>
    <w:p w14:paraId="7BFD9620">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7EAD21D1">
      <w:pPr>
        <w:pStyle w:val="3"/>
        <w:numPr>
          <w:ilvl w:val="0"/>
          <w:numId w:val="3"/>
        </w:numPr>
        <w:spacing w:line="360" w:lineRule="auto"/>
        <w:rPr>
          <w:rFonts w:hint="eastAsia" w:ascii="黑体" w:hAnsi="黑体" w:cs="宋体"/>
          <w:b w:val="0"/>
          <w:sz w:val="28"/>
          <w:szCs w:val="28"/>
        </w:rPr>
      </w:pPr>
      <w:r>
        <w:rPr>
          <w:rFonts w:hint="eastAsia" w:ascii="黑体" w:hAnsi="黑体" w:cs="宋体"/>
          <w:b w:val="0"/>
          <w:sz w:val="28"/>
          <w:szCs w:val="28"/>
        </w:rPr>
        <w:t>其他补充事宜</w:t>
      </w:r>
    </w:p>
    <w:p w14:paraId="615F47E4">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询标时间不超过询标发起后 </w:t>
      </w:r>
      <w:r>
        <w:rPr>
          <w:rFonts w:hint="default" w:ascii="仿宋" w:hAnsi="仿宋" w:eastAsia="仿宋" w:cs="Times New Roman"/>
          <w:sz w:val="28"/>
          <w:szCs w:val="28"/>
          <w:lang w:val="en-US" w:eastAsia="zh-CN"/>
        </w:rPr>
        <w:t xml:space="preserve">15 </w:t>
      </w:r>
      <w:r>
        <w:rPr>
          <w:rFonts w:hint="eastAsia" w:ascii="仿宋" w:hAnsi="仿宋" w:eastAsia="仿宋" w:cs="Times New Roman"/>
          <w:sz w:val="28"/>
          <w:szCs w:val="28"/>
          <w:lang w:val="en-US" w:eastAsia="zh-CN"/>
        </w:rPr>
        <w:t xml:space="preserve">分钟，若超过 </w:t>
      </w:r>
      <w:r>
        <w:rPr>
          <w:rFonts w:hint="default" w:ascii="仿宋" w:hAnsi="仿宋" w:eastAsia="仿宋" w:cs="Times New Roman"/>
          <w:sz w:val="28"/>
          <w:szCs w:val="28"/>
          <w:lang w:val="en-US" w:eastAsia="zh-CN"/>
        </w:rPr>
        <w:t xml:space="preserve">15 </w:t>
      </w:r>
      <w:r>
        <w:rPr>
          <w:rFonts w:hint="eastAsia" w:ascii="仿宋" w:hAnsi="仿宋" w:eastAsia="仿宋" w:cs="Times New Roman"/>
          <w:sz w:val="28"/>
          <w:szCs w:val="28"/>
          <w:lang w:val="en-US" w:eastAsia="zh-CN"/>
        </w:rPr>
        <w:t>分钟不作出</w:t>
      </w:r>
    </w:p>
    <w:p w14:paraId="73991218">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回复，视为放弃解释权力，评委按不利于投标人解释处理。</w:t>
      </w:r>
    </w:p>
    <w:p w14:paraId="452BC968">
      <w:pPr>
        <w:pStyle w:val="20"/>
        <w:ind w:left="0" w:leftChars="0" w:firstLine="560" w:firstLineChars="200"/>
        <w:rPr>
          <w:rFonts w:hint="eastAsia"/>
          <w:lang w:val="en-US" w:eastAsia="zh-CN"/>
        </w:rPr>
      </w:pPr>
      <w:r>
        <w:rPr>
          <w:rFonts w:hint="eastAsia"/>
          <w:lang w:val="en-US" w:eastAsia="zh-CN"/>
        </w:rPr>
        <w:t>本项目</w:t>
      </w:r>
      <w:r>
        <w:rPr>
          <w:rFonts w:hint="eastAsia" w:ascii="宋体" w:hAnsi="宋体"/>
          <w:color w:val="auto"/>
          <w:highlight w:val="none"/>
        </w:rPr>
        <w:t>磋商并不限定只进行二轮报价</w:t>
      </w:r>
      <w:r>
        <w:rPr>
          <w:rFonts w:hint="eastAsia" w:ascii="宋体" w:hAnsi="宋体"/>
          <w:color w:val="auto"/>
          <w:highlight w:val="none"/>
          <w:lang w:eastAsia="zh-CN"/>
        </w:rPr>
        <w:t>，</w:t>
      </w:r>
      <w:r>
        <w:rPr>
          <w:rFonts w:hint="eastAsia"/>
          <w:lang w:val="en-US" w:eastAsia="zh-CN"/>
        </w:rPr>
        <w:t>报价现场递交，时间不超过报价开始后 15 分钟，若超过 15 分钟不作出报价，则视为维持上轮报价。</w:t>
      </w:r>
    </w:p>
    <w:p w14:paraId="34FF4771">
      <w:pPr>
        <w:pStyle w:val="3"/>
        <w:spacing w:line="360" w:lineRule="auto"/>
        <w:rPr>
          <w:rFonts w:ascii="黑体" w:hAnsi="黑体" w:cs="宋体"/>
          <w:b w:val="0"/>
          <w:sz w:val="28"/>
          <w:szCs w:val="28"/>
        </w:rPr>
      </w:pPr>
      <w:bookmarkStart w:id="29" w:name="_Toc35393636"/>
      <w:bookmarkStart w:id="30" w:name="_Toc28359018"/>
      <w:bookmarkStart w:id="31" w:name="_Toc35393805"/>
      <w:bookmarkStart w:id="32"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9"/>
      <w:bookmarkEnd w:id="30"/>
      <w:bookmarkEnd w:id="31"/>
      <w:bookmarkEnd w:id="32"/>
    </w:p>
    <w:p w14:paraId="1C0346DF">
      <w:pPr>
        <w:pStyle w:val="3"/>
        <w:spacing w:line="240" w:lineRule="auto"/>
        <w:ind w:firstLine="840" w:firstLineChars="300"/>
        <w:rPr>
          <w:rFonts w:ascii="仿宋" w:hAnsi="仿宋" w:eastAsia="仿宋" w:cs="宋体"/>
          <w:b w:val="0"/>
          <w:sz w:val="28"/>
          <w:szCs w:val="28"/>
        </w:rPr>
      </w:pPr>
      <w:bookmarkStart w:id="33" w:name="_Toc28359019"/>
      <w:bookmarkStart w:id="34" w:name="_Toc35393806"/>
      <w:bookmarkStart w:id="35" w:name="_Toc28359096"/>
      <w:bookmarkStart w:id="36" w:name="_Toc35393637"/>
      <w:r>
        <w:rPr>
          <w:rFonts w:hint="eastAsia" w:ascii="仿宋" w:hAnsi="仿宋" w:eastAsia="仿宋" w:cs="宋体"/>
          <w:b w:val="0"/>
          <w:sz w:val="28"/>
          <w:szCs w:val="28"/>
        </w:rPr>
        <w:t>1.采购人信息</w:t>
      </w:r>
      <w:bookmarkEnd w:id="33"/>
      <w:bookmarkEnd w:id="34"/>
      <w:bookmarkEnd w:id="35"/>
      <w:bookmarkEnd w:id="36"/>
    </w:p>
    <w:p w14:paraId="35704170">
      <w:pPr>
        <w:spacing w:line="24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皖北卫生职业学院</w:t>
      </w:r>
    </w:p>
    <w:p w14:paraId="6E22AAD9">
      <w:pPr>
        <w:spacing w:line="24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Times New Roman"/>
          <w:sz w:val="28"/>
          <w:szCs w:val="28"/>
          <w:u w:val="single"/>
          <w:lang w:eastAsia="zh-CN"/>
        </w:rPr>
        <w:t>安徽省宿州市学府大道1606号</w:t>
      </w:r>
    </w:p>
    <w:p w14:paraId="747A518C">
      <w:pPr>
        <w:spacing w:line="240" w:lineRule="auto"/>
        <w:ind w:left="1129" w:leftChars="371" w:hanging="350" w:hangingChars="125"/>
        <w:jc w:val="left"/>
        <w:rPr>
          <w:rFonts w:hint="default" w:ascii="仿宋" w:hAnsi="仿宋" w:eastAsia="仿宋"/>
          <w:color w:val="auto"/>
          <w:sz w:val="28"/>
          <w:szCs w:val="28"/>
          <w:lang w:val="en-US"/>
        </w:rPr>
      </w:pPr>
      <w:r>
        <w:rPr>
          <w:rFonts w:hint="eastAsia" w:ascii="仿宋" w:hAnsi="仿宋" w:eastAsia="仿宋"/>
          <w:color w:val="auto"/>
          <w:sz w:val="28"/>
          <w:szCs w:val="28"/>
        </w:rPr>
        <w:t>联系方式：</w:t>
      </w:r>
      <w:r>
        <w:rPr>
          <w:rFonts w:hint="eastAsia" w:ascii="仿宋" w:hAnsi="仿宋" w:eastAsia="仿宋" w:cs="Times New Roman"/>
          <w:sz w:val="28"/>
          <w:szCs w:val="28"/>
          <w:u w:val="single"/>
          <w:lang w:eastAsia="zh-CN"/>
        </w:rPr>
        <w:t>陈老师、13605576918</w:t>
      </w:r>
    </w:p>
    <w:p w14:paraId="2C000BF7">
      <w:pPr>
        <w:pStyle w:val="3"/>
        <w:spacing w:line="240" w:lineRule="auto"/>
        <w:ind w:firstLine="840" w:firstLineChars="300"/>
        <w:rPr>
          <w:rFonts w:ascii="仿宋" w:hAnsi="仿宋" w:eastAsia="仿宋" w:cs="宋体"/>
          <w:b w:val="0"/>
          <w:sz w:val="28"/>
          <w:szCs w:val="28"/>
        </w:rPr>
      </w:pPr>
      <w:bookmarkStart w:id="37" w:name="_Toc28359020"/>
      <w:bookmarkStart w:id="38" w:name="_Toc28359097"/>
      <w:bookmarkStart w:id="39" w:name="_Toc35393638"/>
      <w:bookmarkStart w:id="40" w:name="_Toc35393807"/>
      <w:r>
        <w:rPr>
          <w:rFonts w:hint="eastAsia" w:ascii="仿宋" w:hAnsi="仿宋" w:eastAsia="仿宋" w:cs="宋体"/>
          <w:b w:val="0"/>
          <w:sz w:val="28"/>
          <w:szCs w:val="28"/>
        </w:rPr>
        <w:t>2.采购代理机构信息</w:t>
      </w:r>
      <w:bookmarkEnd w:id="37"/>
      <w:bookmarkEnd w:id="38"/>
      <w:bookmarkEnd w:id="39"/>
      <w:bookmarkEnd w:id="40"/>
    </w:p>
    <w:p w14:paraId="0746ABBE">
      <w:pPr>
        <w:spacing w:line="24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安徽百士德工程咨询有限公司</w:t>
      </w:r>
    </w:p>
    <w:p w14:paraId="61A4E3CD">
      <w:pPr>
        <w:spacing w:line="24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埇桥区银河二路468号四楼</w:t>
      </w:r>
    </w:p>
    <w:p w14:paraId="2052728A">
      <w:pPr>
        <w:spacing w:line="240" w:lineRule="auto"/>
        <w:ind w:firstLine="840" w:firstLineChars="300"/>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eastAsia="zh-CN"/>
        </w:rPr>
        <w:t>马</w:t>
      </w:r>
      <w:r>
        <w:rPr>
          <w:rFonts w:hint="eastAsia" w:ascii="仿宋" w:hAnsi="仿宋" w:eastAsia="仿宋"/>
          <w:sz w:val="28"/>
          <w:szCs w:val="28"/>
          <w:u w:val="single"/>
          <w:lang w:val="en-US" w:eastAsia="zh-CN"/>
        </w:rPr>
        <w:t>工 18949156651</w:t>
      </w:r>
    </w:p>
    <w:bookmarkEnd w:id="1"/>
    <w:bookmarkEnd w:id="2"/>
    <w:p w14:paraId="75BF85B5">
      <w:pPr>
        <w:pStyle w:val="20"/>
        <w:rPr>
          <w:rFonts w:hint="eastAsia"/>
        </w:rPr>
      </w:pPr>
      <w:bookmarkStart w:id="41" w:name="_Toc24219"/>
    </w:p>
    <w:p w14:paraId="588E5776">
      <w:pPr>
        <w:pStyle w:val="20"/>
        <w:rPr>
          <w:rFonts w:hint="eastAsia"/>
        </w:rPr>
      </w:pPr>
    </w:p>
    <w:p w14:paraId="090D8C8D">
      <w:pPr>
        <w:pStyle w:val="20"/>
        <w:rPr>
          <w:rFonts w:hint="eastAsia"/>
        </w:rPr>
      </w:pPr>
    </w:p>
    <w:p w14:paraId="2BE838B4">
      <w:pPr>
        <w:pStyle w:val="20"/>
        <w:rPr>
          <w:rFonts w:hint="eastAsia"/>
        </w:rPr>
      </w:pPr>
    </w:p>
    <w:p w14:paraId="3029D1D9">
      <w:pPr>
        <w:pStyle w:val="20"/>
        <w:rPr>
          <w:rFonts w:hint="eastAsia"/>
        </w:rPr>
      </w:pPr>
    </w:p>
    <w:p w14:paraId="61DA9EC8">
      <w:pPr>
        <w:pStyle w:val="20"/>
        <w:rPr>
          <w:rFonts w:hint="eastAsia"/>
        </w:rPr>
      </w:pPr>
    </w:p>
    <w:p w14:paraId="09C8A6DC">
      <w:pPr>
        <w:pStyle w:val="20"/>
        <w:rPr>
          <w:rFonts w:hint="eastAsia"/>
        </w:rPr>
      </w:pPr>
    </w:p>
    <w:p w14:paraId="05EFBF16">
      <w:pPr>
        <w:pStyle w:val="20"/>
        <w:rPr>
          <w:rFonts w:hint="eastAsia"/>
        </w:rPr>
      </w:pPr>
    </w:p>
    <w:p w14:paraId="52F1599C">
      <w:pPr>
        <w:pStyle w:val="20"/>
        <w:ind w:left="0" w:leftChars="0" w:firstLine="0" w:firstLineChars="0"/>
        <w:rPr>
          <w:rFonts w:hint="eastAsia"/>
        </w:rPr>
      </w:pPr>
    </w:p>
    <w:p w14:paraId="67171ECE">
      <w:pPr>
        <w:pStyle w:val="20"/>
        <w:ind w:left="0" w:leftChars="0" w:firstLine="0" w:firstLineChars="0"/>
        <w:rPr>
          <w:rFonts w:hint="eastAsia"/>
        </w:rPr>
      </w:pPr>
    </w:p>
    <w:p w14:paraId="6ABB2D2A">
      <w:pPr>
        <w:pStyle w:val="20"/>
        <w:ind w:left="0" w:leftChars="0" w:firstLine="0" w:firstLineChars="0"/>
        <w:rPr>
          <w:rFonts w:hint="eastAsia"/>
        </w:rPr>
      </w:pPr>
    </w:p>
    <w:p w14:paraId="7BE615CA">
      <w:pPr>
        <w:pStyle w:val="26"/>
        <w:pageBreakBefore w:val="0"/>
        <w:widowControl w:val="0"/>
        <w:kinsoku/>
        <w:wordWrap/>
        <w:overflowPunct/>
        <w:autoSpaceDE/>
        <w:autoSpaceDN/>
        <w:bidi w:val="0"/>
        <w:textAlignment w:val="auto"/>
        <w:rPr>
          <w:color w:val="auto"/>
          <w:highlight w:val="none"/>
        </w:rPr>
      </w:pPr>
      <w:r>
        <w:rPr>
          <w:rFonts w:hint="eastAsia" w:ascii="黑体"/>
          <w:color w:val="auto"/>
          <w:highlight w:val="none"/>
        </w:rPr>
        <w:t>第二章</w:t>
      </w:r>
      <w:r>
        <w:rPr>
          <w:rFonts w:hint="eastAsia"/>
          <w:color w:val="auto"/>
          <w:highlight w:val="none"/>
        </w:rPr>
        <w:t xml:space="preserve"> </w:t>
      </w:r>
      <w:r>
        <w:rPr>
          <w:rFonts w:hint="eastAsia" w:ascii="黑体"/>
          <w:color w:val="auto"/>
          <w:highlight w:val="none"/>
        </w:rPr>
        <w:t>供应商须知前附表</w:t>
      </w:r>
      <w:bookmarkEnd w:id="41"/>
    </w:p>
    <w:tbl>
      <w:tblPr>
        <w:tblStyle w:val="21"/>
        <w:tblW w:w="9585" w:type="dxa"/>
        <w:tblInd w:w="-441"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14:paraId="196E578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5" w:type="dxa"/>
            <w:tcBorders>
              <w:top w:val="double" w:color="auto" w:sz="2" w:space="0"/>
              <w:left w:val="double" w:color="auto" w:sz="2" w:space="0"/>
              <w:bottom w:val="single" w:color="auto" w:sz="4" w:space="0"/>
              <w:right w:val="single" w:color="auto" w:sz="4" w:space="0"/>
            </w:tcBorders>
            <w:noWrap w:val="0"/>
            <w:vAlign w:val="center"/>
          </w:tcPr>
          <w:p w14:paraId="6D44FCB6">
            <w:pPr>
              <w:pageBreakBefore w:val="0"/>
              <w:widowControl w:val="0"/>
              <w:kinsoku/>
              <w:wordWrap/>
              <w:overflowPunct/>
              <w:autoSpaceDE/>
              <w:autoSpaceDN/>
              <w:bidi w:val="0"/>
              <w:spacing w:line="360" w:lineRule="auto"/>
              <w:jc w:val="center"/>
              <w:textAlignment w:val="auto"/>
              <w:rPr>
                <w:rFonts w:ascii="宋体" w:hAnsi="宋体" w:cs="Arial"/>
                <w:b/>
                <w:bCs/>
                <w:color w:val="auto"/>
                <w:highlight w:val="none"/>
              </w:rPr>
            </w:pPr>
            <w:r>
              <w:rPr>
                <w:rFonts w:hint="eastAsia" w:ascii="宋体" w:hAnsi="宋体" w:cs="Arial"/>
                <w:b/>
                <w:bCs/>
                <w:color w:val="auto"/>
                <w:highlight w:val="none"/>
              </w:rPr>
              <w:t>序号</w:t>
            </w:r>
          </w:p>
        </w:tc>
        <w:tc>
          <w:tcPr>
            <w:tcW w:w="8850" w:type="dxa"/>
            <w:tcBorders>
              <w:top w:val="double" w:color="auto" w:sz="2" w:space="0"/>
              <w:left w:val="single" w:color="auto" w:sz="4" w:space="0"/>
              <w:bottom w:val="single" w:color="auto" w:sz="4" w:space="0"/>
              <w:right w:val="double" w:color="auto" w:sz="2" w:space="0"/>
            </w:tcBorders>
            <w:noWrap w:val="0"/>
            <w:vAlign w:val="center"/>
          </w:tcPr>
          <w:p w14:paraId="7ED556D0">
            <w:pPr>
              <w:pageBreakBefore w:val="0"/>
              <w:widowControl w:val="0"/>
              <w:kinsoku/>
              <w:wordWrap/>
              <w:overflowPunct/>
              <w:autoSpaceDE/>
              <w:autoSpaceDN/>
              <w:bidi w:val="0"/>
              <w:spacing w:line="360" w:lineRule="auto"/>
              <w:jc w:val="center"/>
              <w:textAlignment w:val="auto"/>
              <w:rPr>
                <w:rFonts w:ascii="宋体" w:hAnsi="宋体" w:cs="Arial"/>
                <w:b/>
                <w:bCs/>
                <w:color w:val="auto"/>
                <w:highlight w:val="none"/>
              </w:rPr>
            </w:pPr>
            <w:r>
              <w:rPr>
                <w:rFonts w:hint="eastAsia" w:ascii="宋体" w:hAnsi="宋体" w:cs="Arial"/>
                <w:b/>
                <w:bCs/>
                <w:color w:val="auto"/>
                <w:highlight w:val="none"/>
              </w:rPr>
              <w:t>内  容</w:t>
            </w:r>
          </w:p>
        </w:tc>
      </w:tr>
      <w:tr w14:paraId="2E27DD0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4ED7D8F6">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1</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72CD4B79">
            <w:pPr>
              <w:pageBreakBefore w:val="0"/>
              <w:widowControl w:val="0"/>
              <w:kinsoku/>
              <w:wordWrap/>
              <w:overflowPunct/>
              <w:autoSpaceDE/>
              <w:autoSpaceDN/>
              <w:bidi w:val="0"/>
              <w:spacing w:line="400" w:lineRule="exact"/>
              <w:ind w:left="-3" w:firstLine="3"/>
              <w:textAlignment w:val="auto"/>
              <w:rPr>
                <w:rFonts w:ascii="宋体" w:hAnsi="宋体" w:cs="Arial"/>
                <w:b/>
                <w:bCs/>
                <w:color w:val="auto"/>
                <w:highlight w:val="none"/>
              </w:rPr>
            </w:pPr>
            <w:r>
              <w:rPr>
                <w:rFonts w:hint="eastAsia" w:ascii="宋体" w:hAnsi="宋体" w:cs="Arial"/>
                <w:color w:val="auto"/>
                <w:highlight w:val="none"/>
              </w:rPr>
              <w:t>项目名称：</w:t>
            </w:r>
            <w:permStart w:id="2" w:edGrp="everyone"/>
            <w:r>
              <w:rPr>
                <w:rFonts w:hint="eastAsia" w:ascii="宋体" w:hAnsi="宋体" w:cs="Arial"/>
                <w:color w:val="auto"/>
                <w:highlight w:val="none"/>
              </w:rPr>
              <w:t>详见竞争性磋商公告</w:t>
            </w:r>
          </w:p>
          <w:permEnd w:id="2"/>
          <w:p w14:paraId="48298339">
            <w:pPr>
              <w:pageBreakBefore w:val="0"/>
              <w:widowControl w:val="0"/>
              <w:kinsoku/>
              <w:wordWrap/>
              <w:overflowPunct/>
              <w:autoSpaceDE/>
              <w:autoSpaceDN/>
              <w:bidi w:val="0"/>
              <w:spacing w:line="400" w:lineRule="exact"/>
              <w:textAlignment w:val="auto"/>
              <w:rPr>
                <w:rFonts w:hint="eastAsia" w:ascii="宋体" w:hAnsi="宋体" w:cs="Arial"/>
                <w:color w:val="auto"/>
                <w:highlight w:val="none"/>
              </w:rPr>
            </w:pPr>
            <w:r>
              <w:rPr>
                <w:rFonts w:hint="eastAsia" w:ascii="宋体" w:hAnsi="宋体" w:cs="Arial"/>
                <w:color w:val="auto"/>
                <w:highlight w:val="none"/>
              </w:rPr>
              <w:t>项目编号：</w:t>
            </w:r>
            <w:permStart w:id="3" w:edGrp="everyone"/>
            <w:r>
              <w:rPr>
                <w:rFonts w:hint="eastAsia" w:ascii="宋体" w:hAnsi="宋体" w:cs="Arial"/>
                <w:color w:val="auto"/>
                <w:highlight w:val="none"/>
              </w:rPr>
              <w:t xml:space="preserve">详见竞争性磋商公告 </w:t>
            </w:r>
            <w:permEnd w:id="3"/>
          </w:p>
          <w:p w14:paraId="2DC7FB71">
            <w:pPr>
              <w:pageBreakBefore w:val="0"/>
              <w:widowControl w:val="0"/>
              <w:kinsoku/>
              <w:wordWrap/>
              <w:overflowPunct/>
              <w:autoSpaceDE/>
              <w:autoSpaceDN/>
              <w:bidi w:val="0"/>
              <w:spacing w:line="400" w:lineRule="exact"/>
              <w:textAlignment w:val="auto"/>
              <w:rPr>
                <w:rFonts w:ascii="宋体" w:hAnsi="宋体" w:cs="Arial"/>
                <w:color w:val="auto"/>
                <w:highlight w:val="none"/>
              </w:rPr>
            </w:pPr>
            <w:r>
              <w:rPr>
                <w:rFonts w:hint="eastAsia" w:ascii="宋体" w:hAnsi="宋体" w:cs="Arial"/>
                <w:color w:val="auto"/>
                <w:highlight w:val="none"/>
              </w:rPr>
              <w:t>采购内容及预算：</w:t>
            </w:r>
            <w:permStart w:id="4" w:edGrp="everyone"/>
            <w:r>
              <w:rPr>
                <w:rFonts w:hint="eastAsia" w:ascii="宋体" w:hAnsi="宋体" w:cs="Arial"/>
                <w:color w:val="auto"/>
                <w:highlight w:val="none"/>
              </w:rPr>
              <w:t>详见竞争性磋商公告</w:t>
            </w:r>
            <w:permEnd w:id="4"/>
          </w:p>
        </w:tc>
      </w:tr>
      <w:tr w14:paraId="61305F1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3A8499B1">
            <w:pPr>
              <w:pageBreakBefore w:val="0"/>
              <w:widowControl w:val="0"/>
              <w:kinsoku/>
              <w:wordWrap/>
              <w:overflowPunct/>
              <w:autoSpaceDE/>
              <w:autoSpaceDN/>
              <w:bidi w:val="0"/>
              <w:spacing w:line="360" w:lineRule="auto"/>
              <w:ind w:right="102"/>
              <w:jc w:val="center"/>
              <w:textAlignment w:val="auto"/>
              <w:rPr>
                <w:rFonts w:ascii="宋体" w:hAnsi="宋体" w:cs="Arial"/>
                <w:color w:val="auto"/>
                <w:highlight w:val="none"/>
              </w:rPr>
            </w:pPr>
            <w:r>
              <w:rPr>
                <w:rFonts w:hint="eastAsia" w:ascii="宋体" w:hAnsi="宋体" w:cs="Arial"/>
                <w:color w:val="auto"/>
                <w:highlight w:val="none"/>
              </w:rPr>
              <w:t>2</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011AC61D">
            <w:pPr>
              <w:pageBreakBefore w:val="0"/>
              <w:widowControl w:val="0"/>
              <w:kinsoku/>
              <w:wordWrap/>
              <w:overflowPunct/>
              <w:autoSpaceDE/>
              <w:autoSpaceDN/>
              <w:bidi w:val="0"/>
              <w:spacing w:line="400" w:lineRule="exact"/>
              <w:ind w:left="-6" w:firstLine="6"/>
              <w:textAlignment w:val="auto"/>
              <w:rPr>
                <w:rFonts w:ascii="宋体" w:hAnsi="宋体" w:cs="Arial"/>
                <w:color w:val="auto"/>
                <w:highlight w:val="none"/>
              </w:rPr>
            </w:pPr>
            <w:r>
              <w:rPr>
                <w:rFonts w:hint="eastAsia" w:ascii="宋体" w:hAnsi="宋体" w:cs="Arial"/>
                <w:color w:val="auto"/>
                <w:highlight w:val="none"/>
                <w:lang w:eastAsia="zh-CN"/>
              </w:rPr>
              <w:t>采购人</w:t>
            </w:r>
            <w:r>
              <w:rPr>
                <w:rFonts w:hint="eastAsia" w:ascii="宋体" w:hAnsi="宋体" w:cs="Arial"/>
                <w:color w:val="auto"/>
                <w:highlight w:val="none"/>
              </w:rPr>
              <w:t>：</w:t>
            </w:r>
            <w:permStart w:id="5" w:edGrp="everyone"/>
            <w:r>
              <w:rPr>
                <w:rFonts w:hint="eastAsia" w:ascii="宋体" w:hAnsi="宋体" w:cs="Arial"/>
                <w:color w:val="auto"/>
                <w:highlight w:val="none"/>
              </w:rPr>
              <w:t>详见竞争性磋商公告</w:t>
            </w:r>
            <w:permEnd w:id="5"/>
          </w:p>
          <w:p w14:paraId="004596A1">
            <w:pPr>
              <w:pageBreakBefore w:val="0"/>
              <w:widowControl w:val="0"/>
              <w:kinsoku/>
              <w:wordWrap/>
              <w:overflowPunct/>
              <w:autoSpaceDE/>
              <w:autoSpaceDN/>
              <w:bidi w:val="0"/>
              <w:spacing w:line="400" w:lineRule="exact"/>
              <w:ind w:left="-6" w:firstLine="6"/>
              <w:textAlignment w:val="auto"/>
              <w:rPr>
                <w:rFonts w:hint="eastAsia" w:ascii="宋体" w:hAnsi="宋体" w:cs="Arial"/>
                <w:color w:val="auto"/>
                <w:highlight w:val="none"/>
                <w:u w:val="single"/>
              </w:rPr>
            </w:pPr>
            <w:r>
              <w:rPr>
                <w:rFonts w:hint="eastAsia" w:ascii="宋体" w:hAnsi="宋体" w:cs="Arial"/>
                <w:color w:val="auto"/>
                <w:highlight w:val="none"/>
              </w:rPr>
              <w:t>地址：</w:t>
            </w:r>
            <w:permStart w:id="6" w:edGrp="everyone"/>
            <w:r>
              <w:rPr>
                <w:rFonts w:hint="eastAsia" w:ascii="宋体" w:hAnsi="宋体" w:cs="Arial"/>
                <w:color w:val="auto"/>
                <w:highlight w:val="none"/>
              </w:rPr>
              <w:t>详见竞争性磋商公告</w:t>
            </w:r>
          </w:p>
          <w:permEnd w:id="6"/>
          <w:p w14:paraId="15150059">
            <w:pPr>
              <w:pageBreakBefore w:val="0"/>
              <w:widowControl w:val="0"/>
              <w:kinsoku/>
              <w:wordWrap/>
              <w:overflowPunct/>
              <w:autoSpaceDE/>
              <w:autoSpaceDN/>
              <w:bidi w:val="0"/>
              <w:spacing w:line="400" w:lineRule="exact"/>
              <w:ind w:left="-6" w:firstLine="6"/>
              <w:textAlignment w:val="auto"/>
              <w:rPr>
                <w:rFonts w:ascii="宋体" w:hAnsi="宋体" w:cs="Arial"/>
                <w:color w:val="auto"/>
                <w:highlight w:val="none"/>
              </w:rPr>
            </w:pPr>
            <w:r>
              <w:rPr>
                <w:rFonts w:hint="eastAsia" w:ascii="宋体" w:hAnsi="宋体" w:cs="Arial"/>
                <w:color w:val="auto"/>
                <w:highlight w:val="none"/>
              </w:rPr>
              <w:t>联系人及联系方式：</w:t>
            </w:r>
            <w:permStart w:id="7" w:edGrp="everyone"/>
            <w:r>
              <w:rPr>
                <w:rFonts w:hint="eastAsia" w:ascii="宋体" w:hAnsi="宋体" w:cs="Arial"/>
                <w:color w:val="auto"/>
                <w:highlight w:val="none"/>
              </w:rPr>
              <w:t>详见竞争性磋商公告</w:t>
            </w:r>
            <w:permEnd w:id="7"/>
          </w:p>
        </w:tc>
      </w:tr>
      <w:tr w14:paraId="6C5C7C2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7F898629">
            <w:pPr>
              <w:pageBreakBefore w:val="0"/>
              <w:widowControl w:val="0"/>
              <w:kinsoku/>
              <w:wordWrap/>
              <w:overflowPunct/>
              <w:autoSpaceDE/>
              <w:autoSpaceDN/>
              <w:bidi w:val="0"/>
              <w:spacing w:line="360" w:lineRule="auto"/>
              <w:ind w:right="102"/>
              <w:jc w:val="center"/>
              <w:textAlignment w:val="auto"/>
              <w:rPr>
                <w:rFonts w:ascii="宋体" w:hAnsi="宋体" w:cs="Arial"/>
                <w:color w:val="auto"/>
                <w:highlight w:val="none"/>
              </w:rPr>
            </w:pPr>
            <w:r>
              <w:rPr>
                <w:rFonts w:hint="eastAsia" w:ascii="宋体" w:hAnsi="宋体" w:cs="Arial"/>
                <w:color w:val="auto"/>
                <w:highlight w:val="none"/>
              </w:rPr>
              <w:t>3</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7DF9BEF3">
            <w:pPr>
              <w:pageBreakBefore w:val="0"/>
              <w:widowControl w:val="0"/>
              <w:kinsoku/>
              <w:wordWrap/>
              <w:overflowPunct/>
              <w:autoSpaceDE/>
              <w:autoSpaceDN/>
              <w:bidi w:val="0"/>
              <w:spacing w:line="340" w:lineRule="exact"/>
              <w:ind w:left="-3" w:firstLine="3"/>
              <w:textAlignment w:val="auto"/>
              <w:rPr>
                <w:rFonts w:ascii="宋体" w:hAnsi="宋体" w:cs="Arial"/>
                <w:color w:val="auto"/>
                <w:highlight w:val="none"/>
              </w:rPr>
            </w:pPr>
            <w:r>
              <w:rPr>
                <w:rFonts w:hint="eastAsia" w:ascii="宋体" w:hAnsi="宋体" w:cs="Arial"/>
                <w:color w:val="auto"/>
                <w:highlight w:val="none"/>
              </w:rPr>
              <w:t>代理机构：</w:t>
            </w:r>
            <w:permStart w:id="8" w:edGrp="everyone"/>
            <w:r>
              <w:rPr>
                <w:rFonts w:hint="eastAsia" w:ascii="宋体" w:hAnsi="宋体" w:cs="Arial"/>
                <w:color w:val="auto"/>
                <w:highlight w:val="none"/>
              </w:rPr>
              <w:t>详见竞争性磋商公告</w:t>
            </w:r>
          </w:p>
          <w:permEnd w:id="8"/>
          <w:p w14:paraId="598E88A7">
            <w:pPr>
              <w:pageBreakBefore w:val="0"/>
              <w:widowControl w:val="0"/>
              <w:kinsoku/>
              <w:wordWrap/>
              <w:overflowPunct/>
              <w:autoSpaceDE/>
              <w:autoSpaceDN/>
              <w:bidi w:val="0"/>
              <w:spacing w:line="340" w:lineRule="exact"/>
              <w:ind w:left="1887" w:hanging="1887"/>
              <w:textAlignment w:val="auto"/>
              <w:rPr>
                <w:rFonts w:hint="eastAsia" w:ascii="宋体" w:hAnsi="宋体" w:cs="Arial"/>
                <w:color w:val="auto"/>
                <w:highlight w:val="none"/>
              </w:rPr>
            </w:pPr>
            <w:r>
              <w:rPr>
                <w:rFonts w:hint="eastAsia" w:ascii="宋体" w:hAnsi="宋体" w:cs="Arial"/>
                <w:color w:val="auto"/>
                <w:highlight w:val="none"/>
              </w:rPr>
              <w:t>代理机构地址：</w:t>
            </w:r>
            <w:permStart w:id="9" w:edGrp="everyone"/>
            <w:r>
              <w:rPr>
                <w:rFonts w:hint="eastAsia" w:ascii="宋体" w:hAnsi="宋体" w:cs="Arial"/>
                <w:color w:val="auto"/>
                <w:highlight w:val="none"/>
              </w:rPr>
              <w:t>详见竞争性磋商公告</w:t>
            </w:r>
          </w:p>
          <w:permEnd w:id="9"/>
          <w:p w14:paraId="46ACA315">
            <w:pPr>
              <w:pageBreakBefore w:val="0"/>
              <w:widowControl w:val="0"/>
              <w:kinsoku/>
              <w:wordWrap/>
              <w:overflowPunct/>
              <w:autoSpaceDE/>
              <w:autoSpaceDN/>
              <w:bidi w:val="0"/>
              <w:spacing w:line="340" w:lineRule="exact"/>
              <w:ind w:left="1887" w:hanging="1887"/>
              <w:textAlignment w:val="auto"/>
              <w:rPr>
                <w:rFonts w:ascii="宋体" w:hAnsi="宋体" w:cs="Arial"/>
                <w:color w:val="auto"/>
                <w:highlight w:val="none"/>
              </w:rPr>
            </w:pPr>
            <w:r>
              <w:rPr>
                <w:rFonts w:hint="eastAsia" w:ascii="宋体" w:hAnsi="宋体" w:cs="Arial"/>
                <w:color w:val="auto"/>
                <w:highlight w:val="none"/>
              </w:rPr>
              <w:t>联系人及联系方式：</w:t>
            </w:r>
            <w:permStart w:id="10" w:edGrp="everyone"/>
            <w:r>
              <w:rPr>
                <w:rFonts w:hint="eastAsia" w:ascii="宋体" w:hAnsi="宋体" w:cs="Arial"/>
                <w:color w:val="auto"/>
                <w:highlight w:val="none"/>
              </w:rPr>
              <w:t>详见竞争性磋商公告</w:t>
            </w:r>
            <w:permEnd w:id="10"/>
          </w:p>
        </w:tc>
      </w:tr>
      <w:tr w14:paraId="13B4FC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20A2526F">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4</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2150AEE9">
            <w:pPr>
              <w:pStyle w:val="12"/>
              <w:pageBreakBefore w:val="0"/>
              <w:widowControl w:val="0"/>
              <w:kinsoku/>
              <w:wordWrap/>
              <w:overflowPunct/>
              <w:autoSpaceDE/>
              <w:autoSpaceDN/>
              <w:bidi w:val="0"/>
              <w:spacing w:line="360" w:lineRule="auto"/>
              <w:textAlignment w:val="auto"/>
              <w:rPr>
                <w:rFonts w:ascii="宋体" w:eastAsia="宋体" w:cs="Arial"/>
                <w:color w:val="auto"/>
                <w:sz w:val="21"/>
                <w:szCs w:val="21"/>
                <w:highlight w:val="none"/>
              </w:rPr>
            </w:pPr>
            <w:r>
              <w:rPr>
                <w:rFonts w:hint="eastAsia" w:ascii="宋体" w:eastAsia="宋体" w:cs="Arial"/>
                <w:color w:val="auto"/>
                <w:sz w:val="21"/>
                <w:szCs w:val="21"/>
                <w:highlight w:val="none"/>
              </w:rPr>
              <w:t>本项目类别：</w:t>
            </w:r>
            <w:permStart w:id="11" w:edGrp="everyone"/>
            <w:r>
              <w:rPr>
                <w:rFonts w:hint="eastAsia" w:ascii="宋体" w:eastAsia="宋体" w:cs="Arial"/>
                <w:color w:val="auto"/>
                <w:sz w:val="21"/>
                <w:szCs w:val="21"/>
                <w:highlight w:val="none"/>
              </w:rPr>
              <w:sym w:font="Wingdings 2" w:char="0052"/>
            </w:r>
            <w:permEnd w:id="11"/>
            <w:r>
              <w:rPr>
                <w:rFonts w:hint="eastAsia" w:ascii="宋体" w:eastAsia="宋体" w:cs="Arial"/>
                <w:color w:val="auto"/>
                <w:sz w:val="21"/>
                <w:szCs w:val="21"/>
                <w:highlight w:val="none"/>
              </w:rPr>
              <w:t xml:space="preserve">货物类 </w:t>
            </w:r>
            <w:permStart w:id="12" w:edGrp="everyone"/>
            <w:r>
              <w:rPr>
                <w:rFonts w:hint="eastAsia" w:ascii="宋体" w:eastAsia="宋体" w:cs="Arial"/>
                <w:color w:val="auto"/>
                <w:sz w:val="21"/>
                <w:szCs w:val="21"/>
                <w:highlight w:val="none"/>
              </w:rPr>
              <w:t xml:space="preserve"> </w:t>
            </w:r>
            <w:r>
              <w:rPr>
                <w:rFonts w:hint="eastAsia" w:ascii="宋体" w:eastAsia="宋体" w:cs="Arial"/>
                <w:color w:val="auto"/>
                <w:sz w:val="21"/>
                <w:szCs w:val="21"/>
                <w:highlight w:val="none"/>
              </w:rPr>
              <w:sym w:font="Wingdings 2" w:char="00A3"/>
            </w:r>
            <w:permEnd w:id="12"/>
            <w:r>
              <w:rPr>
                <w:rFonts w:hint="eastAsia" w:ascii="宋体" w:eastAsia="宋体" w:cs="Arial"/>
                <w:color w:val="auto"/>
                <w:sz w:val="21"/>
                <w:szCs w:val="21"/>
                <w:highlight w:val="none"/>
              </w:rPr>
              <w:t xml:space="preserve">服务类 </w:t>
            </w:r>
            <w:permStart w:id="13" w:edGrp="everyone"/>
            <w:r>
              <w:rPr>
                <w:rFonts w:hint="eastAsia" w:ascii="宋体" w:eastAsia="宋体" w:cs="Arial"/>
                <w:color w:val="auto"/>
                <w:sz w:val="21"/>
                <w:szCs w:val="21"/>
                <w:highlight w:val="none"/>
              </w:rPr>
              <w:t xml:space="preserve"> </w:t>
            </w:r>
            <w:r>
              <w:rPr>
                <w:rFonts w:hint="eastAsia" w:ascii="宋体" w:eastAsia="宋体" w:cs="Arial"/>
                <w:color w:val="auto"/>
                <w:sz w:val="21"/>
                <w:szCs w:val="21"/>
                <w:highlight w:val="none"/>
              </w:rPr>
              <w:sym w:font="Wingdings 2" w:char="00A3"/>
            </w:r>
            <w:permEnd w:id="13"/>
            <w:r>
              <w:rPr>
                <w:rFonts w:hint="eastAsia" w:ascii="宋体" w:eastAsia="宋体" w:cs="Arial"/>
                <w:color w:val="auto"/>
                <w:sz w:val="21"/>
                <w:szCs w:val="21"/>
                <w:highlight w:val="none"/>
              </w:rPr>
              <w:t>工程类</w:t>
            </w:r>
          </w:p>
        </w:tc>
      </w:tr>
      <w:tr w14:paraId="588EFE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02046DC3">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5</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52DF9372">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采购有效期：</w:t>
            </w:r>
            <w:permStart w:id="14" w:edGrp="everyone"/>
            <w:r>
              <w:rPr>
                <w:rFonts w:hint="eastAsia" w:ascii="宋体" w:hAnsi="宋体" w:cs="Arial"/>
                <w:color w:val="auto"/>
                <w:highlight w:val="none"/>
              </w:rPr>
              <w:t>磋商开始后60天</w:t>
            </w:r>
            <w:permEnd w:id="14"/>
          </w:p>
        </w:tc>
      </w:tr>
      <w:tr w14:paraId="27412E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72271ABE">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6</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0AE558CE">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成交人个数：</w:t>
            </w:r>
            <w:permStart w:id="15" w:edGrp="everyone"/>
            <w:r>
              <w:rPr>
                <w:rFonts w:hint="eastAsia" w:ascii="宋体" w:hAnsi="宋体" w:cs="Arial"/>
                <w:color w:val="auto"/>
                <w:highlight w:val="none"/>
              </w:rPr>
              <w:t xml:space="preserve"> </w:t>
            </w:r>
            <w:r>
              <w:rPr>
                <w:rFonts w:hint="eastAsia" w:ascii="宋体" w:hAnsi="宋体" w:cs="Arial"/>
                <w:color w:val="auto"/>
                <w:highlight w:val="none"/>
                <w:lang w:val="en-US" w:eastAsia="zh-CN"/>
              </w:rPr>
              <w:t>1个</w:t>
            </w:r>
            <w:r>
              <w:rPr>
                <w:rFonts w:hint="eastAsia" w:ascii="宋体" w:hAnsi="宋体" w:cs="Arial"/>
                <w:color w:val="auto"/>
                <w:highlight w:val="none"/>
              </w:rPr>
              <w:t xml:space="preserve"> </w:t>
            </w:r>
            <w:permEnd w:id="15"/>
          </w:p>
        </w:tc>
      </w:tr>
      <w:tr w14:paraId="784BB0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495E1F76">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7</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6F35BBE9">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竞争性磋商文件的澄清和修改：</w:t>
            </w:r>
            <w:permStart w:id="16" w:edGrp="everyone"/>
            <w:r>
              <w:rPr>
                <w:rFonts w:hint="eastAsia" w:ascii="宋体" w:hAnsi="宋体" w:cs="Arial"/>
                <w:color w:val="auto"/>
                <w:highlight w:val="none"/>
              </w:rPr>
              <w:t>详见第六章供应商须知第11条</w:t>
            </w:r>
            <w:permEnd w:id="16"/>
          </w:p>
        </w:tc>
      </w:tr>
      <w:tr w14:paraId="7C212A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4BC91006">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8</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629447AF">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竞争性磋商文件</w:t>
            </w:r>
            <w:r>
              <w:rPr>
                <w:rFonts w:hint="eastAsia" w:ascii="宋体" w:hAnsi="宋体"/>
                <w:color w:val="auto"/>
                <w:highlight w:val="none"/>
              </w:rPr>
              <w:t>的质疑和答复：</w:t>
            </w:r>
            <w:permStart w:id="17" w:edGrp="everyone"/>
            <w:r>
              <w:rPr>
                <w:rFonts w:hint="eastAsia" w:ascii="宋体" w:hAnsi="宋体" w:cs="Arial"/>
                <w:color w:val="auto"/>
                <w:highlight w:val="none"/>
              </w:rPr>
              <w:t>详见第六章供应商须知第12条</w:t>
            </w:r>
            <w:permEnd w:id="17"/>
          </w:p>
        </w:tc>
      </w:tr>
      <w:tr w14:paraId="52D71A4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5B03CA90">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9</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1B9706B4">
            <w:pPr>
              <w:pageBreakBefore w:val="0"/>
              <w:widowControl w:val="0"/>
              <w:kinsoku/>
              <w:wordWrap/>
              <w:overflowPunct/>
              <w:autoSpaceDE/>
              <w:autoSpaceDN/>
              <w:bidi w:val="0"/>
              <w:spacing w:line="340" w:lineRule="exact"/>
              <w:textAlignment w:val="auto"/>
              <w:rPr>
                <w:rFonts w:ascii="宋体" w:hAnsi="宋体" w:cs="Arial"/>
                <w:color w:val="auto"/>
                <w:highlight w:val="none"/>
              </w:rPr>
            </w:pPr>
            <w:r>
              <w:rPr>
                <w:rFonts w:hint="eastAsia" w:ascii="宋体" w:hAnsi="宋体" w:cs="Arial"/>
                <w:color w:val="auto"/>
                <w:highlight w:val="none"/>
              </w:rPr>
              <w:t>磋商响应文件</w:t>
            </w:r>
            <w:r>
              <w:rPr>
                <w:rFonts w:hint="eastAsia" w:ascii="宋体" w:hAnsi="宋体" w:cs="Arial"/>
                <w:color w:val="auto"/>
                <w:highlight w:val="none"/>
                <w:lang w:eastAsia="zh-CN"/>
              </w:rPr>
              <w:t>提交</w:t>
            </w:r>
            <w:r>
              <w:rPr>
                <w:rFonts w:hint="eastAsia" w:ascii="宋体" w:hAnsi="宋体" w:cs="Arial"/>
                <w:color w:val="auto"/>
                <w:highlight w:val="none"/>
              </w:rPr>
              <w:t>截止时间：</w:t>
            </w:r>
            <w:permStart w:id="18" w:edGrp="everyone"/>
            <w:r>
              <w:rPr>
                <w:rFonts w:hint="eastAsia" w:ascii="宋体" w:hAnsi="宋体" w:cs="Arial"/>
                <w:color w:val="auto"/>
                <w:highlight w:val="none"/>
              </w:rPr>
              <w:t>详见竞争性磋商公告</w:t>
            </w:r>
            <w:permEnd w:id="18"/>
          </w:p>
          <w:p w14:paraId="481A890A">
            <w:pPr>
              <w:pageBreakBefore w:val="0"/>
              <w:widowControl w:val="0"/>
              <w:kinsoku/>
              <w:wordWrap/>
              <w:overflowPunct/>
              <w:autoSpaceDE/>
              <w:autoSpaceDN/>
              <w:bidi w:val="0"/>
              <w:spacing w:line="340" w:lineRule="exact"/>
              <w:textAlignment w:val="auto"/>
              <w:rPr>
                <w:rFonts w:hint="eastAsia" w:ascii="宋体" w:hAnsi="宋体" w:eastAsia="宋体" w:cs="Arial"/>
                <w:color w:val="auto"/>
                <w:highlight w:val="none"/>
                <w:lang w:eastAsia="zh-CN"/>
              </w:rPr>
            </w:pPr>
            <w:r>
              <w:rPr>
                <w:rFonts w:hint="eastAsia" w:ascii="宋体" w:hAnsi="宋体" w:cs="Arial"/>
                <w:color w:val="auto"/>
                <w:highlight w:val="none"/>
                <w:lang w:eastAsia="zh-CN"/>
              </w:rPr>
              <w:t>提交</w:t>
            </w:r>
            <w:r>
              <w:rPr>
                <w:rFonts w:hint="eastAsia" w:ascii="宋体" w:hAnsi="宋体" w:cs="Arial"/>
                <w:color w:val="auto"/>
                <w:highlight w:val="none"/>
              </w:rPr>
              <w:t>地点：</w:t>
            </w:r>
            <w:r>
              <w:rPr>
                <w:rFonts w:hint="eastAsia" w:ascii="宋体" w:hAnsi="宋体" w:cs="Arial"/>
                <w:color w:val="auto"/>
                <w:highlight w:val="none"/>
                <w:lang w:eastAsia="zh-CN"/>
              </w:rPr>
              <w:t>安徽百士德工程咨询有限公司（</w:t>
            </w:r>
            <w:r>
              <w:rPr>
                <w:rFonts w:hint="eastAsia" w:ascii="宋体" w:hAnsi="宋体" w:cs="Arial"/>
                <w:color w:val="auto"/>
                <w:highlight w:val="none"/>
                <w:lang w:val="en-US" w:eastAsia="zh-CN"/>
              </w:rPr>
              <w:t>埇桥区银河二路468号四楼</w:t>
            </w:r>
            <w:r>
              <w:rPr>
                <w:rFonts w:hint="eastAsia" w:ascii="宋体" w:hAnsi="宋体" w:cs="Arial"/>
                <w:color w:val="auto"/>
                <w:highlight w:val="none"/>
                <w:lang w:eastAsia="zh-CN"/>
              </w:rPr>
              <w:t>）</w:t>
            </w:r>
          </w:p>
          <w:p w14:paraId="1040CB03">
            <w:pPr>
              <w:pageBreakBefore w:val="0"/>
              <w:widowControl w:val="0"/>
              <w:kinsoku/>
              <w:wordWrap/>
              <w:overflowPunct/>
              <w:autoSpaceDE/>
              <w:autoSpaceDN/>
              <w:bidi w:val="0"/>
              <w:spacing w:line="340" w:lineRule="exact"/>
              <w:textAlignment w:val="auto"/>
              <w:rPr>
                <w:rFonts w:hint="eastAsia" w:ascii="宋体" w:hAnsi="宋体" w:cs="Arial"/>
                <w:color w:val="auto"/>
                <w:highlight w:val="none"/>
              </w:rPr>
            </w:pPr>
            <w:r>
              <w:rPr>
                <w:rFonts w:hint="eastAsia" w:ascii="宋体" w:hAnsi="宋体" w:cs="Arial"/>
                <w:color w:val="auto"/>
                <w:highlight w:val="none"/>
              </w:rPr>
              <w:t>磋商开始时间</w:t>
            </w:r>
            <w:r>
              <w:rPr>
                <w:rFonts w:hint="eastAsia" w:ascii="宋体" w:hAnsi="宋体" w:cs="Arial"/>
                <w:color w:val="auto"/>
                <w:highlight w:val="none"/>
                <w:lang w:eastAsia="zh-CN"/>
              </w:rPr>
              <w:t>与</w:t>
            </w:r>
            <w:r>
              <w:rPr>
                <w:rFonts w:hint="eastAsia" w:ascii="宋体" w:hAnsi="宋体" w:cs="Arial"/>
                <w:color w:val="auto"/>
                <w:highlight w:val="none"/>
              </w:rPr>
              <w:t>磋商响应文件</w:t>
            </w:r>
            <w:r>
              <w:rPr>
                <w:rFonts w:hint="eastAsia" w:ascii="宋体" w:hAnsi="宋体" w:cs="Arial"/>
                <w:color w:val="auto"/>
                <w:highlight w:val="none"/>
                <w:lang w:eastAsia="zh-CN"/>
              </w:rPr>
              <w:t>提交</w:t>
            </w:r>
            <w:r>
              <w:rPr>
                <w:rFonts w:hint="eastAsia" w:ascii="宋体" w:hAnsi="宋体" w:cs="Arial"/>
                <w:color w:val="auto"/>
                <w:highlight w:val="none"/>
              </w:rPr>
              <w:t>截止时间</w:t>
            </w:r>
            <w:r>
              <w:rPr>
                <w:rFonts w:hint="eastAsia" w:ascii="宋体" w:hAnsi="宋体" w:cs="Arial"/>
                <w:color w:val="auto"/>
                <w:highlight w:val="none"/>
                <w:lang w:eastAsia="zh-CN"/>
              </w:rPr>
              <w:t>一致。</w:t>
            </w:r>
          </w:p>
          <w:p w14:paraId="128B85CD">
            <w:pPr>
              <w:pageBreakBefore w:val="0"/>
              <w:widowControl w:val="0"/>
              <w:kinsoku/>
              <w:wordWrap/>
              <w:overflowPunct/>
              <w:autoSpaceDE/>
              <w:autoSpaceDN/>
              <w:bidi w:val="0"/>
              <w:spacing w:line="440" w:lineRule="exact"/>
              <w:textAlignment w:val="auto"/>
              <w:rPr>
                <w:rFonts w:ascii="宋体" w:hAnsi="宋体" w:cs="Arial"/>
                <w:color w:val="auto"/>
                <w:highlight w:val="none"/>
              </w:rPr>
            </w:pPr>
            <w:r>
              <w:rPr>
                <w:rFonts w:hint="eastAsia" w:ascii="宋体" w:hAnsi="宋体" w:cs="Arial"/>
                <w:color w:val="auto"/>
                <w:highlight w:val="none"/>
              </w:rPr>
              <w:t>磋商地点：</w:t>
            </w:r>
            <w:permStart w:id="19" w:edGrp="everyone"/>
            <w:r>
              <w:rPr>
                <w:rFonts w:hint="eastAsia" w:ascii="宋体" w:hAnsi="宋体" w:cs="Arial"/>
                <w:color w:val="auto"/>
                <w:highlight w:val="none"/>
              </w:rPr>
              <w:t>详见竞争性磋商公告</w:t>
            </w:r>
            <w:permEnd w:id="19"/>
          </w:p>
        </w:tc>
      </w:tr>
      <w:tr w14:paraId="1EA384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7C5EE7C4">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10</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15DB0C5C">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评审方法：</w:t>
            </w:r>
            <w:permStart w:id="20" w:edGrp="everyone"/>
            <w:r>
              <w:rPr>
                <w:rFonts w:hint="eastAsia" w:ascii="宋体" w:hAnsi="宋体" w:cs="Arial"/>
                <w:color w:val="auto"/>
                <w:highlight w:val="none"/>
              </w:rPr>
              <w:t>详见第六章供应商须知第22、23条及本文件第四章、第五章</w:t>
            </w:r>
            <w:permEnd w:id="20"/>
          </w:p>
        </w:tc>
      </w:tr>
      <w:tr w14:paraId="0028A90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480762BF">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11</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479A4735">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highlight w:val="none"/>
              </w:rPr>
              <w:t>交货或服务提供地点：</w:t>
            </w:r>
            <w:permStart w:id="21" w:edGrp="everyone"/>
            <w:r>
              <w:rPr>
                <w:rFonts w:hint="eastAsia" w:ascii="宋体" w:hAnsi="宋体" w:cs="Arial"/>
                <w:color w:val="auto"/>
                <w:highlight w:val="none"/>
                <w:lang w:eastAsia="zh-CN"/>
              </w:rPr>
              <w:t>采购人</w:t>
            </w:r>
            <w:r>
              <w:rPr>
                <w:rFonts w:hint="eastAsia" w:ascii="宋体" w:hAnsi="宋体" w:cs="Arial"/>
                <w:color w:val="auto"/>
                <w:highlight w:val="none"/>
              </w:rPr>
              <w:t>指定地点</w:t>
            </w:r>
            <w:permEnd w:id="21"/>
          </w:p>
        </w:tc>
      </w:tr>
      <w:tr w14:paraId="74C7A2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123C34F5">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12</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4D907556">
            <w:pPr>
              <w:pageBreakBefore w:val="0"/>
              <w:widowControl w:val="0"/>
              <w:kinsoku/>
              <w:wordWrap/>
              <w:overflowPunct/>
              <w:autoSpaceDE/>
              <w:autoSpaceDN/>
              <w:bidi w:val="0"/>
              <w:spacing w:line="360" w:lineRule="auto"/>
              <w:textAlignment w:val="auto"/>
              <w:rPr>
                <w:rFonts w:ascii="宋体" w:hAnsi="宋体" w:cs="Arial"/>
                <w:color w:val="auto"/>
                <w:highlight w:val="none"/>
              </w:rPr>
            </w:pPr>
            <w:r>
              <w:rPr>
                <w:rFonts w:hint="eastAsia" w:ascii="宋体" w:hAnsi="宋体" w:cs="Arial"/>
                <w:color w:val="auto"/>
                <w:szCs w:val="21"/>
                <w:highlight w:val="none"/>
                <w:lang w:eastAsia="zh-CN"/>
              </w:rPr>
              <w:t>现场</w:t>
            </w:r>
            <w:r>
              <w:rPr>
                <w:rFonts w:hint="eastAsia" w:ascii="宋体" w:hAnsi="宋体" w:cs="Arial"/>
                <w:color w:val="auto"/>
                <w:szCs w:val="21"/>
                <w:highlight w:val="none"/>
              </w:rPr>
              <w:t>提交</w:t>
            </w:r>
            <w:r>
              <w:rPr>
                <w:rFonts w:hint="eastAsia" w:ascii="宋体" w:hAnsi="宋体" w:cs="Arial"/>
                <w:color w:val="auto"/>
                <w:highlight w:val="none"/>
              </w:rPr>
              <w:t>磋商</w:t>
            </w:r>
            <w:r>
              <w:rPr>
                <w:rFonts w:hint="eastAsia" w:ascii="宋体" w:hAnsi="宋体" w:cs="Arial"/>
                <w:color w:val="auto"/>
                <w:szCs w:val="21"/>
                <w:highlight w:val="none"/>
              </w:rPr>
              <w:t>响应文件</w:t>
            </w:r>
          </w:p>
        </w:tc>
      </w:tr>
      <w:tr w14:paraId="229537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10F9109B">
            <w:pPr>
              <w:pageBreakBefore w:val="0"/>
              <w:widowControl w:val="0"/>
              <w:kinsoku/>
              <w:wordWrap/>
              <w:overflowPunct/>
              <w:autoSpaceDE/>
              <w:autoSpaceDN/>
              <w:bidi w:val="0"/>
              <w:spacing w:line="360" w:lineRule="auto"/>
              <w:jc w:val="center"/>
              <w:textAlignment w:val="auto"/>
              <w:rPr>
                <w:rFonts w:ascii="宋体" w:hAnsi="宋体" w:cs="Arial"/>
                <w:color w:val="auto"/>
                <w:highlight w:val="none"/>
              </w:rPr>
            </w:pPr>
            <w:r>
              <w:rPr>
                <w:rFonts w:hint="eastAsia" w:ascii="宋体" w:hAnsi="宋体" w:cs="Arial"/>
                <w:color w:val="auto"/>
                <w:highlight w:val="none"/>
              </w:rPr>
              <w:t>13</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0E02FB74">
            <w:pPr>
              <w:pStyle w:val="12"/>
              <w:pageBreakBefore w:val="0"/>
              <w:widowControl w:val="0"/>
              <w:kinsoku/>
              <w:wordWrap/>
              <w:overflowPunct/>
              <w:autoSpaceDE/>
              <w:autoSpaceDN/>
              <w:bidi w:val="0"/>
              <w:spacing w:line="360" w:lineRule="auto"/>
              <w:textAlignment w:val="auto"/>
              <w:rPr>
                <w:rFonts w:hint="eastAsia" w:ascii="宋体" w:eastAsia="宋体" w:cs="Arial"/>
                <w:color w:val="auto"/>
                <w:sz w:val="21"/>
                <w:szCs w:val="21"/>
                <w:highlight w:val="none"/>
                <w:lang w:eastAsia="zh-CN"/>
              </w:rPr>
            </w:pPr>
            <w:r>
              <w:rPr>
                <w:rFonts w:hint="eastAsia" w:ascii="宋体" w:eastAsia="宋体" w:cs="Arial"/>
                <w:color w:val="auto"/>
                <w:sz w:val="21"/>
                <w:szCs w:val="21"/>
                <w:highlight w:val="none"/>
              </w:rPr>
              <w:t>签订合同地点：</w:t>
            </w:r>
            <w:permStart w:id="22" w:edGrp="everyone"/>
            <w:r>
              <w:rPr>
                <w:rFonts w:hint="eastAsia" w:ascii="宋体" w:eastAsia="宋体" w:cs="Arial"/>
                <w:color w:val="auto"/>
                <w:sz w:val="21"/>
                <w:szCs w:val="21"/>
                <w:highlight w:val="none"/>
                <w:lang w:eastAsia="zh-CN"/>
              </w:rPr>
              <w:t>皖北卫生职业学院</w:t>
            </w:r>
          </w:p>
          <w:p w14:paraId="427FBDD5">
            <w:pPr>
              <w:rPr>
                <w:color w:val="auto"/>
              </w:rPr>
            </w:pPr>
            <w:r>
              <w:rPr>
                <w:color w:val="auto"/>
                <w:sz w:val="21"/>
              </w:rPr>
              <w:t>合同期限：</w:t>
            </w:r>
            <w:r>
              <w:rPr>
                <w:rFonts w:hint="eastAsia"/>
                <w:color w:val="auto"/>
                <w:sz w:val="21"/>
                <w:lang w:val="en-US" w:eastAsia="zh-CN"/>
              </w:rPr>
              <w:t>中标（成交）通知书发出后，7个工作日内签订合同</w:t>
            </w:r>
          </w:p>
          <w:permEnd w:id="22"/>
          <w:p w14:paraId="7A4A7C9A">
            <w:pPr>
              <w:pageBreakBefore w:val="0"/>
              <w:widowControl w:val="0"/>
              <w:kinsoku/>
              <w:wordWrap/>
              <w:overflowPunct/>
              <w:autoSpaceDE/>
              <w:autoSpaceDN/>
              <w:bidi w:val="0"/>
              <w:textAlignment w:val="auto"/>
              <w:rPr>
                <w:rFonts w:ascii="宋体" w:hAnsi="宋体"/>
                <w:color w:val="auto"/>
                <w:highlight w:val="none"/>
              </w:rPr>
            </w:pPr>
            <w:r>
              <w:rPr>
                <w:rFonts w:hint="eastAsia" w:ascii="宋体" w:hAnsi="宋体"/>
                <w:color w:val="auto"/>
                <w:highlight w:val="none"/>
              </w:rPr>
              <w:t>合同履行期限：</w:t>
            </w:r>
            <w:permStart w:id="23" w:edGrp="everyone"/>
            <w:r>
              <w:rPr>
                <w:rFonts w:hint="eastAsia" w:ascii="宋体" w:hAnsi="宋体"/>
                <w:color w:val="auto"/>
                <w:highlight w:val="none"/>
                <w:lang w:val="en-US" w:eastAsia="zh-CN"/>
              </w:rPr>
              <w:t>30</w:t>
            </w:r>
            <w:r>
              <w:rPr>
                <w:rFonts w:hint="eastAsia" w:ascii="Times New Roman" w:hAnsi="Times New Roman" w:eastAsia="宋体" w:cs="Times New Roman"/>
                <w:color w:val="auto"/>
                <w:sz w:val="21"/>
                <w:lang w:val="en-US" w:eastAsia="zh-CN"/>
              </w:rPr>
              <w:t>日历天</w:t>
            </w:r>
            <w:permEnd w:id="23"/>
          </w:p>
        </w:tc>
      </w:tr>
      <w:tr w14:paraId="042C961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008D9504">
            <w:pPr>
              <w:pageBreakBefore w:val="0"/>
              <w:widowControl w:val="0"/>
              <w:kinsoku/>
              <w:wordWrap/>
              <w:overflowPunct/>
              <w:autoSpaceDE/>
              <w:autoSpaceDN/>
              <w:bidi w:val="0"/>
              <w:spacing w:line="360" w:lineRule="auto"/>
              <w:jc w:val="center"/>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14</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3DFA7252">
            <w:pPr>
              <w:pageBreakBefore w:val="0"/>
              <w:widowControl w:val="0"/>
              <w:kinsoku/>
              <w:wordWrap/>
              <w:overflowPunct/>
              <w:autoSpaceDE/>
              <w:autoSpaceDN/>
              <w:bidi w:val="0"/>
              <w:textAlignment w:val="auto"/>
              <w:rPr>
                <w:rFonts w:hint="eastAsia" w:ascii="宋体" w:hAnsi="宋体" w:eastAsia="宋体"/>
                <w:color w:val="auto"/>
                <w:highlight w:val="none"/>
                <w:lang w:val="en-US" w:eastAsia="zh-CN"/>
              </w:rPr>
            </w:pPr>
            <w:r>
              <w:rPr>
                <w:rFonts w:hint="eastAsia" w:ascii="宋体" w:hAnsi="宋体" w:cs="Arial"/>
                <w:color w:val="auto"/>
                <w:sz w:val="24"/>
                <w:highlight w:val="none"/>
                <w:lang w:eastAsia="zh-CN"/>
              </w:rPr>
              <w:t>交货日期</w:t>
            </w:r>
            <w:r>
              <w:rPr>
                <w:rFonts w:hint="eastAsia" w:ascii="宋体" w:hAnsi="宋体" w:cs="Arial"/>
                <w:color w:val="auto"/>
                <w:sz w:val="24"/>
                <w:highlight w:val="none"/>
                <w:lang w:val="en-US" w:eastAsia="zh-CN"/>
              </w:rPr>
              <w:t>/服务期</w:t>
            </w:r>
            <w:r>
              <w:rPr>
                <w:rFonts w:hint="eastAsia" w:ascii="宋体" w:hAnsi="宋体" w:cs="Arial"/>
                <w:color w:val="auto"/>
                <w:sz w:val="24"/>
                <w:highlight w:val="none"/>
                <w:lang w:eastAsia="zh-CN"/>
              </w:rPr>
              <w:t>：</w:t>
            </w:r>
            <w:permStart w:id="24" w:edGrp="everyone"/>
            <w:r>
              <w:rPr>
                <w:rFonts w:hint="eastAsia" w:ascii="Times New Roman" w:hAnsi="Times New Roman" w:eastAsia="宋体" w:cs="Times New Roman"/>
                <w:color w:val="auto"/>
                <w:sz w:val="21"/>
                <w:lang w:val="en-US" w:eastAsia="zh-CN"/>
              </w:rPr>
              <w:t xml:space="preserve"> 签订合同后30日历天内完成</w:t>
            </w:r>
            <w:permEnd w:id="24"/>
          </w:p>
        </w:tc>
      </w:tr>
      <w:tr w14:paraId="5A181D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66E879F7">
            <w:pPr>
              <w:pageBreakBefore w:val="0"/>
              <w:widowControl w:val="0"/>
              <w:kinsoku/>
              <w:wordWrap/>
              <w:overflowPunct/>
              <w:autoSpaceDE/>
              <w:autoSpaceDN/>
              <w:bidi w:val="0"/>
              <w:spacing w:line="360" w:lineRule="auto"/>
              <w:jc w:val="center"/>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rPr>
              <w:t>1</w:t>
            </w:r>
            <w:r>
              <w:rPr>
                <w:rFonts w:hint="eastAsia" w:ascii="宋体" w:hAnsi="宋体" w:cs="Arial"/>
                <w:color w:val="auto"/>
                <w:highlight w:val="none"/>
                <w:lang w:val="en-US" w:eastAsia="zh-CN"/>
              </w:rPr>
              <w:t>5</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56CDE804">
            <w:pPr>
              <w:spacing w:line="400" w:lineRule="exact"/>
              <w:rPr>
                <w:rFonts w:ascii="宋体" w:hAnsi="宋体" w:cs="Arial"/>
                <w:color w:val="auto"/>
                <w:highlight w:val="none"/>
              </w:rPr>
            </w:pPr>
            <w:r>
              <w:rPr>
                <w:rFonts w:hint="eastAsia" w:ascii="宋体" w:hAnsi="宋体" w:cs="Arial"/>
                <w:color w:val="auto"/>
                <w:highlight w:val="none"/>
                <w:lang w:val="en-US" w:eastAsia="zh-CN"/>
              </w:rPr>
              <w:t xml:space="preserve">本项目不收取磋商保证金 </w:t>
            </w:r>
          </w:p>
          <w:p w14:paraId="3334F862">
            <w:pPr>
              <w:spacing w:line="400" w:lineRule="exact"/>
              <w:rPr>
                <w:rFonts w:ascii="宋体" w:hAnsi="宋体" w:cs="Arial"/>
                <w:color w:val="auto"/>
                <w:highlight w:val="none"/>
              </w:rPr>
            </w:pPr>
            <w:r>
              <w:rPr>
                <w:rFonts w:hint="eastAsia" w:ascii="宋体" w:hAnsi="宋体" w:cs="Arial"/>
                <w:color w:val="auto"/>
                <w:highlight w:val="none"/>
                <w:lang w:val="en-US" w:eastAsia="zh-CN"/>
              </w:rPr>
              <w:t xml:space="preserve">1.按照《关于进一步规范政府采购管理支持企业发展的通知》（宿财购［2021]48 号）执行， </w:t>
            </w:r>
          </w:p>
          <w:p w14:paraId="0C647A9E">
            <w:pPr>
              <w:spacing w:line="400" w:lineRule="exact"/>
              <w:rPr>
                <w:rFonts w:ascii="宋体" w:hAnsi="宋体" w:cs="Arial"/>
                <w:color w:val="auto"/>
                <w:highlight w:val="none"/>
              </w:rPr>
            </w:pPr>
            <w:r>
              <w:rPr>
                <w:rFonts w:hint="eastAsia" w:ascii="宋体" w:hAnsi="宋体" w:cs="Arial"/>
                <w:color w:val="auto"/>
                <w:highlight w:val="none"/>
                <w:lang w:val="en-US" w:eastAsia="zh-CN"/>
              </w:rPr>
              <w:t xml:space="preserve">政府采购货物、服务以及以非招标方式开展的政府采购工程项目，一律免收投标（响应）保证 </w:t>
            </w:r>
          </w:p>
          <w:p w14:paraId="26B5506F">
            <w:pPr>
              <w:spacing w:line="400" w:lineRule="exact"/>
              <w:rPr>
                <w:rFonts w:ascii="宋体" w:hAnsi="宋体" w:cs="Arial"/>
                <w:color w:val="auto"/>
                <w:highlight w:val="none"/>
              </w:rPr>
            </w:pPr>
            <w:r>
              <w:rPr>
                <w:rFonts w:hint="eastAsia" w:ascii="宋体" w:hAnsi="宋体" w:cs="Arial"/>
                <w:color w:val="auto"/>
                <w:highlight w:val="none"/>
                <w:lang w:val="en-US" w:eastAsia="zh-CN"/>
              </w:rPr>
              <w:t xml:space="preserve">金。 </w:t>
            </w:r>
          </w:p>
          <w:p w14:paraId="57AD8FE2">
            <w:pPr>
              <w:numPr>
                <w:ilvl w:val="0"/>
                <w:numId w:val="4"/>
              </w:numPr>
              <w:spacing w:line="400" w:lineRule="exact"/>
              <w:rPr>
                <w:rFonts w:ascii="宋体" w:hAnsi="宋体" w:cs="Arial"/>
                <w:color w:val="auto"/>
                <w:highlight w:val="none"/>
              </w:rPr>
            </w:pPr>
            <w:r>
              <w:rPr>
                <w:rFonts w:hint="eastAsia" w:ascii="宋体" w:hAnsi="宋体" w:cs="Arial"/>
                <w:color w:val="auto"/>
                <w:highlight w:val="none"/>
                <w:lang w:val="en-US" w:eastAsia="zh-CN"/>
              </w:rPr>
              <w:t>各潜在供应商需提供投标承诺函，详见投标文件格式。</w:t>
            </w:r>
          </w:p>
        </w:tc>
      </w:tr>
      <w:tr w14:paraId="118C07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219344BA">
            <w:pPr>
              <w:pageBreakBefore w:val="0"/>
              <w:widowControl w:val="0"/>
              <w:kinsoku/>
              <w:wordWrap/>
              <w:overflowPunct/>
              <w:autoSpaceDE/>
              <w:autoSpaceDN/>
              <w:bidi w:val="0"/>
              <w:spacing w:line="360" w:lineRule="auto"/>
              <w:jc w:val="center"/>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rPr>
              <w:t>1</w:t>
            </w:r>
            <w:r>
              <w:rPr>
                <w:rFonts w:hint="eastAsia" w:ascii="宋体" w:hAnsi="宋体" w:cs="Arial"/>
                <w:color w:val="auto"/>
                <w:highlight w:val="none"/>
                <w:lang w:val="en-US" w:eastAsia="zh-CN"/>
              </w:rPr>
              <w:t>6</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3F19B9EA">
            <w:pPr>
              <w:pageBreakBefore w:val="0"/>
              <w:widowControl w:val="0"/>
              <w:kinsoku/>
              <w:wordWrap/>
              <w:overflowPunct/>
              <w:autoSpaceDE/>
              <w:autoSpaceDN/>
              <w:bidi w:val="0"/>
              <w:spacing w:line="340" w:lineRule="exact"/>
              <w:textAlignment w:val="auto"/>
              <w:rPr>
                <w:rFonts w:ascii="宋体" w:hAnsi="宋体" w:cs="Arial"/>
                <w:color w:val="auto"/>
                <w:highlight w:val="none"/>
              </w:rPr>
            </w:pPr>
            <w:r>
              <w:rPr>
                <w:rFonts w:hint="eastAsia" w:ascii="宋体" w:hAnsi="宋体"/>
                <w:color w:val="auto"/>
                <w:highlight w:val="none"/>
              </w:rPr>
              <w:t>公告公示媒介：</w:t>
            </w:r>
            <w:r>
              <w:rPr>
                <w:rFonts w:hint="eastAsia" w:ascii="宋体" w:hAnsi="宋体"/>
                <w:color w:val="auto"/>
                <w:highlight w:val="none"/>
                <w:lang w:eastAsia="zh-CN"/>
              </w:rPr>
              <w:t>皖北卫生职业学院官网</w:t>
            </w:r>
          </w:p>
        </w:tc>
      </w:tr>
      <w:tr w14:paraId="420F824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62F254B6">
            <w:pPr>
              <w:pageBreakBefore w:val="0"/>
              <w:widowControl w:val="0"/>
              <w:kinsoku/>
              <w:wordWrap/>
              <w:overflowPunct/>
              <w:autoSpaceDE/>
              <w:autoSpaceDN/>
              <w:bidi w:val="0"/>
              <w:spacing w:line="360" w:lineRule="auto"/>
              <w:jc w:val="center"/>
              <w:textAlignment w:val="auto"/>
              <w:rPr>
                <w:rFonts w:hint="default" w:ascii="宋体" w:hAnsi="宋体" w:eastAsia="宋体" w:cs="Arial"/>
                <w:color w:val="auto"/>
                <w:highlight w:val="none"/>
                <w:lang w:val="en-US" w:eastAsia="zh-CN"/>
              </w:rPr>
            </w:pPr>
            <w:r>
              <w:rPr>
                <w:rFonts w:hint="eastAsia" w:ascii="宋体" w:hAnsi="宋体" w:cs="Arial"/>
                <w:color w:val="auto"/>
                <w:highlight w:val="none"/>
                <w:lang w:val="en-US" w:eastAsia="zh-CN"/>
              </w:rPr>
              <w:t>17</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6EE8CA3F">
            <w:pPr>
              <w:rPr>
                <w:rFonts w:hint="eastAsia"/>
                <w:b/>
                <w:bCs/>
                <w:sz w:val="21"/>
                <w:lang w:val="en-US" w:eastAsia="zh-CN"/>
              </w:rPr>
            </w:pPr>
            <w:r>
              <w:rPr>
                <w:rFonts w:hint="eastAsia"/>
                <w:b/>
                <w:bCs/>
                <w:sz w:val="21"/>
                <w:lang w:val="en-US" w:eastAsia="zh-CN"/>
              </w:rPr>
              <w:t>招标代理费、项目专家评审费等与开、评标活动相关的费用收费文件为：</w:t>
            </w:r>
          </w:p>
          <w:p w14:paraId="0F5BDBF4">
            <w:pPr>
              <w:rPr>
                <w:rFonts w:hint="eastAsia"/>
                <w:sz w:val="21"/>
                <w:lang w:val="en-US" w:eastAsia="zh-CN"/>
              </w:rPr>
            </w:pPr>
            <w:r>
              <w:rPr>
                <w:rFonts w:hint="eastAsia"/>
                <w:sz w:val="21"/>
                <w:lang w:val="en-US" w:eastAsia="zh-CN"/>
              </w:rPr>
              <w:t>（</w:t>
            </w:r>
            <w:r>
              <w:rPr>
                <w:rFonts w:hint="eastAsia" w:ascii="宋体" w:hAnsi="宋体" w:eastAsia="宋体" w:cs="宋体"/>
                <w:kern w:val="2"/>
                <w:sz w:val="21"/>
                <w:szCs w:val="21"/>
                <w:lang w:val="en-US" w:eastAsia="zh-CN" w:bidi="zh-CN"/>
              </w:rPr>
              <w:t>1）</w:t>
            </w:r>
            <w:r>
              <w:rPr>
                <w:rFonts w:hint="eastAsia"/>
                <w:sz w:val="21"/>
                <w:lang w:val="en-US" w:eastAsia="zh-CN"/>
              </w:rPr>
              <w:t>招标代理费：</w:t>
            </w:r>
            <w:r>
              <w:rPr>
                <w:rFonts w:hint="eastAsia"/>
                <w:color w:val="auto"/>
                <w:sz w:val="21"/>
                <w:lang w:val="en-US" w:eastAsia="zh-CN"/>
              </w:rPr>
              <w:t>1058元</w:t>
            </w:r>
            <w:r>
              <w:rPr>
                <w:rFonts w:hint="eastAsia"/>
                <w:sz w:val="21"/>
                <w:lang w:val="en-US" w:eastAsia="zh-CN"/>
              </w:rPr>
              <w:t>，参照国家计委印发的《招标代理服务收费管理暂行办法》（计价格[2002]1980 号）、《国家发展改革委办公厅关于招标代理收费有关问题的通知》（发改价格[2003]857 号）及（发改价格[2011]534 号文件）收取。</w:t>
            </w:r>
          </w:p>
          <w:p w14:paraId="01033132">
            <w:pPr>
              <w:pStyle w:val="29"/>
              <w:numPr>
                <w:ilvl w:val="0"/>
                <w:numId w:val="0"/>
              </w:numPr>
              <w:spacing w:before="173" w:line="440" w:lineRule="atLeast"/>
              <w:rPr>
                <w:rFonts w:hint="eastAsia"/>
                <w:sz w:val="21"/>
                <w:lang w:val="en-US" w:eastAsia="zh-CN"/>
              </w:rPr>
            </w:pPr>
            <w:r>
              <w:rPr>
                <w:rFonts w:hint="eastAsia"/>
                <w:sz w:val="21"/>
                <w:lang w:val="en-US" w:eastAsia="zh-CN"/>
              </w:rPr>
              <w:t>成交服务费：成交供应商办理中标（成交）通知书时需缴纳专家评审费（按实收取）、招标代理费。</w:t>
            </w:r>
          </w:p>
          <w:p w14:paraId="39C2332A">
            <w:pPr>
              <w:rPr>
                <w:rFonts w:ascii="宋体" w:hAnsi="宋体" w:cs="Arial"/>
                <w:color w:val="auto"/>
                <w:highlight w:val="none"/>
              </w:rPr>
            </w:pPr>
            <w:r>
              <w:rPr>
                <w:rFonts w:hint="eastAsia"/>
                <w:sz w:val="21"/>
                <w:lang w:val="en-US" w:eastAsia="zh-CN"/>
              </w:rPr>
              <w:t>注:投标人投标报价中应包含招标代理费、专家评审费、审计费，以上费用由投标人投标报价中自行考虑，不单独列项，不单独结算。</w:t>
            </w:r>
          </w:p>
        </w:tc>
      </w:tr>
      <w:tr w14:paraId="2ECC8DC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5" w:type="dxa"/>
            <w:tcBorders>
              <w:top w:val="single" w:color="auto" w:sz="4" w:space="0"/>
              <w:left w:val="double" w:color="auto" w:sz="2" w:space="0"/>
              <w:bottom w:val="single" w:color="auto" w:sz="4" w:space="0"/>
              <w:right w:val="single" w:color="auto" w:sz="4" w:space="0"/>
            </w:tcBorders>
            <w:noWrap w:val="0"/>
            <w:vAlign w:val="center"/>
          </w:tcPr>
          <w:p w14:paraId="69CD6116">
            <w:pPr>
              <w:pageBreakBefore w:val="0"/>
              <w:widowControl w:val="0"/>
              <w:kinsoku/>
              <w:wordWrap/>
              <w:overflowPunct/>
              <w:autoSpaceDE/>
              <w:autoSpaceDN/>
              <w:bidi w:val="0"/>
              <w:spacing w:line="360" w:lineRule="auto"/>
              <w:jc w:val="center"/>
              <w:textAlignment w:val="auto"/>
              <w:rPr>
                <w:rFonts w:hint="default" w:ascii="宋体" w:hAnsi="宋体" w:cs="Arial"/>
                <w:color w:val="auto"/>
                <w:highlight w:val="none"/>
                <w:lang w:val="en-US" w:eastAsia="zh-CN"/>
              </w:rPr>
            </w:pPr>
            <w:r>
              <w:rPr>
                <w:rFonts w:hint="eastAsia" w:ascii="宋体" w:hAnsi="宋体" w:cs="Arial"/>
                <w:color w:val="auto"/>
                <w:highlight w:val="none"/>
                <w:lang w:val="en-US" w:eastAsia="zh-CN"/>
              </w:rPr>
              <w:t>18</w:t>
            </w:r>
          </w:p>
        </w:tc>
        <w:tc>
          <w:tcPr>
            <w:tcW w:w="8850" w:type="dxa"/>
            <w:tcBorders>
              <w:top w:val="single" w:color="auto" w:sz="4" w:space="0"/>
              <w:left w:val="single" w:color="auto" w:sz="4" w:space="0"/>
              <w:bottom w:val="single" w:color="auto" w:sz="4" w:space="0"/>
              <w:right w:val="double" w:color="auto" w:sz="2" w:space="0"/>
            </w:tcBorders>
            <w:noWrap w:val="0"/>
            <w:vAlign w:val="center"/>
          </w:tcPr>
          <w:p w14:paraId="4D83DC80">
            <w:pPr>
              <w:pStyle w:val="29"/>
              <w:numPr>
                <w:ilvl w:val="0"/>
                <w:numId w:val="0"/>
              </w:numPr>
              <w:spacing w:before="173" w:line="360" w:lineRule="auto"/>
              <w:jc w:val="both"/>
              <w:rPr>
                <w:rFonts w:hint="eastAsia" w:cs="宋体"/>
                <w:b w:val="0"/>
                <w:color w:val="auto"/>
                <w:szCs w:val="21"/>
                <w:highlight w:val="none"/>
                <w:lang w:val="en-US" w:eastAsia="zh-CN" w:bidi="ar-SA"/>
              </w:rPr>
            </w:pPr>
            <w:r>
              <w:rPr>
                <w:rFonts w:hint="eastAsia"/>
                <w:b w:val="0"/>
                <w:szCs w:val="21"/>
                <w:lang w:val="en-US" w:eastAsia="zh-CN" w:bidi="ar-SA"/>
              </w:rPr>
              <w:t>磋商</w:t>
            </w:r>
            <w:r>
              <w:rPr>
                <w:rFonts w:hint="eastAsia" w:ascii="宋体" w:hAnsi="宋体"/>
                <w:b w:val="0"/>
                <w:szCs w:val="21"/>
                <w:lang w:val="en-US" w:bidi="ar-SA"/>
              </w:rPr>
              <w:t>文件的密封与标志</w:t>
            </w:r>
            <w:r>
              <w:rPr>
                <w:rFonts w:hint="eastAsia" w:cs="宋体"/>
                <w:b w:val="0"/>
                <w:color w:val="auto"/>
                <w:szCs w:val="21"/>
                <w:highlight w:val="none"/>
                <w:lang w:val="en-US" w:eastAsia="zh-CN" w:bidi="ar-SA"/>
              </w:rPr>
              <w:t>：一式三份，正本一份、副本两份，采用胶装。</w:t>
            </w:r>
          </w:p>
          <w:p w14:paraId="5B192B04">
            <w:pPr>
              <w:pStyle w:val="29"/>
              <w:numPr>
                <w:ilvl w:val="0"/>
                <w:numId w:val="0"/>
              </w:numPr>
              <w:spacing w:before="173" w:line="360" w:lineRule="auto"/>
              <w:jc w:val="both"/>
              <w:rPr>
                <w:rFonts w:hint="eastAsia" w:cs="宋体"/>
                <w:b w:val="0"/>
                <w:color w:val="auto"/>
                <w:szCs w:val="21"/>
                <w:highlight w:val="none"/>
                <w:lang w:val="en-US" w:eastAsia="zh-CN" w:bidi="ar-SA"/>
              </w:rPr>
            </w:pPr>
            <w:r>
              <w:rPr>
                <w:rFonts w:hint="eastAsia" w:cs="宋体"/>
                <w:b w:val="0"/>
                <w:color w:val="auto"/>
                <w:szCs w:val="21"/>
                <w:highlight w:val="none"/>
                <w:lang w:val="en-US" w:eastAsia="zh-CN" w:bidi="ar-SA"/>
              </w:rPr>
              <w:t>本项目在磋商响应文件提交截止时间前需提交含有磋商响应文件的电子 u 盘（u盘上注明公司名称及所投项目、包名称；与磋商文件密封一起）。</w:t>
            </w:r>
          </w:p>
          <w:p w14:paraId="011ECE77">
            <w:pPr>
              <w:pStyle w:val="29"/>
              <w:numPr>
                <w:ilvl w:val="0"/>
                <w:numId w:val="0"/>
              </w:numPr>
              <w:spacing w:before="173" w:line="360" w:lineRule="auto"/>
              <w:jc w:val="both"/>
              <w:rPr>
                <w:rFonts w:hint="eastAsia" w:cs="宋体"/>
                <w:b w:val="0"/>
                <w:color w:val="auto"/>
                <w:szCs w:val="21"/>
                <w:highlight w:val="none"/>
                <w:lang w:val="en-US" w:eastAsia="zh-CN" w:bidi="ar-SA"/>
              </w:rPr>
            </w:pPr>
            <w:r>
              <w:rPr>
                <w:rFonts w:hint="eastAsia" w:cs="宋体"/>
                <w:b w:val="0"/>
                <w:color w:val="auto"/>
                <w:szCs w:val="21"/>
                <w:highlight w:val="none"/>
                <w:lang w:val="en-US" w:eastAsia="zh-CN" w:bidi="ar-SA"/>
              </w:rPr>
              <w:t>投标人须将磋商文件正副本密封一起。封袋要写明采购人名称、项目、包名称及投标人名称，在封袋骑缝处以显著标志密封。投标人未按上述规定提交磋商文件，其磋商文件将可能被拒绝，并原封退还给投标人。</w:t>
            </w:r>
          </w:p>
        </w:tc>
      </w:tr>
    </w:tbl>
    <w:p w14:paraId="64BB2408">
      <w:pPr>
        <w:pStyle w:val="26"/>
        <w:pageBreakBefore w:val="0"/>
        <w:widowControl w:val="0"/>
        <w:kinsoku/>
        <w:wordWrap/>
        <w:overflowPunct/>
        <w:autoSpaceDE/>
        <w:autoSpaceDN/>
        <w:bidi w:val="0"/>
        <w:textAlignment w:val="auto"/>
        <w:rPr>
          <w:rFonts w:hint="eastAsia"/>
          <w:color w:val="auto"/>
          <w:highlight w:val="none"/>
        </w:rPr>
      </w:pPr>
      <w:bookmarkStart w:id="42" w:name="_Hlk450145192"/>
      <w:bookmarkEnd w:id="42"/>
      <w:r>
        <w:rPr>
          <w:rFonts w:hint="eastAsia"/>
          <w:color w:val="auto"/>
          <w:highlight w:val="none"/>
        </w:rPr>
        <w:br w:type="page"/>
      </w:r>
      <w:bookmarkStart w:id="43" w:name="_Toc511899297"/>
      <w:bookmarkEnd w:id="43"/>
      <w:bookmarkStart w:id="44" w:name="_Toc28951"/>
      <w:bookmarkStart w:id="45" w:name="_Toc272218546"/>
      <w:r>
        <w:rPr>
          <w:rFonts w:hint="eastAsia" w:ascii="黑体"/>
          <w:color w:val="auto"/>
          <w:highlight w:val="none"/>
        </w:rPr>
        <w:t>第三章</w:t>
      </w:r>
      <w:r>
        <w:rPr>
          <w:rFonts w:hint="eastAsia"/>
          <w:color w:val="auto"/>
          <w:highlight w:val="none"/>
        </w:rPr>
        <w:t xml:space="preserve"> </w:t>
      </w:r>
      <w:r>
        <w:rPr>
          <w:rFonts w:hint="eastAsia" w:ascii="黑体"/>
          <w:color w:val="auto"/>
          <w:highlight w:val="none"/>
        </w:rPr>
        <w:t>货物服务要求</w:t>
      </w:r>
      <w:r>
        <w:rPr>
          <w:rFonts w:hint="eastAsia"/>
          <w:color w:val="auto"/>
          <w:highlight w:val="none"/>
        </w:rPr>
        <w:t>/</w:t>
      </w:r>
      <w:r>
        <w:rPr>
          <w:rFonts w:hint="eastAsia" w:ascii="黑体"/>
          <w:color w:val="auto"/>
          <w:highlight w:val="none"/>
        </w:rPr>
        <w:t>项目要求</w:t>
      </w:r>
      <w:bookmarkEnd w:id="44"/>
      <w:bookmarkEnd w:id="45"/>
    </w:p>
    <w:p w14:paraId="619E9A69">
      <w:pPr>
        <w:pStyle w:val="30"/>
        <w:pageBreakBefore w:val="0"/>
        <w:widowControl w:val="0"/>
        <w:kinsoku/>
        <w:wordWrap/>
        <w:overflowPunct/>
        <w:autoSpaceDE/>
        <w:autoSpaceDN/>
        <w:bidi w:val="0"/>
        <w:spacing w:before="93" w:line="500" w:lineRule="exact"/>
        <w:ind w:firstLine="422" w:firstLineChars="200"/>
        <w:textAlignment w:val="auto"/>
        <w:rPr>
          <w:rFonts w:hint="eastAsia" w:ascii="宋体" w:hAnsi="宋体"/>
          <w:color w:val="auto"/>
          <w:highlight w:val="none"/>
        </w:rPr>
      </w:pPr>
      <w:bookmarkStart w:id="46" w:name="_Toc511899298"/>
      <w:bookmarkEnd w:id="46"/>
      <w:r>
        <w:rPr>
          <w:rFonts w:hint="eastAsia" w:ascii="宋体" w:hAnsi="宋体"/>
          <w:color w:val="auto"/>
          <w:highlight w:val="none"/>
        </w:rPr>
        <w:t xml:space="preserve"> </w:t>
      </w:r>
    </w:p>
    <w:p w14:paraId="23FDD448">
      <w:pPr>
        <w:pageBreakBefore w:val="0"/>
        <w:widowControl w:val="0"/>
        <w:numPr>
          <w:ilvl w:val="0"/>
          <w:numId w:val="5"/>
        </w:numPr>
        <w:kinsoku/>
        <w:wordWrap/>
        <w:overflowPunct/>
        <w:autoSpaceDE/>
        <w:autoSpaceDN/>
        <w:bidi w:val="0"/>
        <w:ind w:left="105" w:leftChars="0" w:firstLine="0" w:firstLineChars="0"/>
        <w:textAlignment w:val="auto"/>
        <w:outlineLvl w:val="2"/>
        <w:rPr>
          <w:rFonts w:hint="eastAsia"/>
          <w:b/>
          <w:bCs/>
          <w:color w:val="auto"/>
          <w:sz w:val="30"/>
          <w:szCs w:val="30"/>
          <w:highlight w:val="none"/>
          <w:lang w:eastAsia="zh-CN"/>
        </w:rPr>
      </w:pPr>
      <w:r>
        <w:rPr>
          <w:rFonts w:hint="eastAsia"/>
          <w:color w:val="auto"/>
          <w:sz w:val="28"/>
          <w:szCs w:val="28"/>
          <w:highlight w:val="none"/>
        </w:rPr>
        <w:t>货物服务清单及技术要求/服务</w:t>
      </w:r>
      <w:r>
        <w:rPr>
          <w:rFonts w:hint="eastAsia"/>
          <w:color w:val="auto"/>
          <w:sz w:val="28"/>
          <w:szCs w:val="28"/>
          <w:highlight w:val="none"/>
          <w:lang w:eastAsia="zh-CN"/>
        </w:rPr>
        <w:t>需</w:t>
      </w:r>
      <w:r>
        <w:rPr>
          <w:rFonts w:hint="eastAsia"/>
          <w:color w:val="auto"/>
          <w:sz w:val="28"/>
          <w:szCs w:val="28"/>
          <w:highlight w:val="none"/>
        </w:rPr>
        <w:t>求</w:t>
      </w:r>
      <w:r>
        <w:rPr>
          <w:rFonts w:hint="eastAsia"/>
          <w:b/>
          <w:bCs/>
          <w:color w:val="auto"/>
          <w:sz w:val="30"/>
          <w:szCs w:val="30"/>
          <w:highlight w:val="none"/>
          <w:lang w:eastAsia="zh-CN"/>
        </w:rPr>
        <w:t>：</w:t>
      </w:r>
    </w:p>
    <w:tbl>
      <w:tblPr>
        <w:tblStyle w:val="21"/>
        <w:tblW w:w="8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2136"/>
        <w:gridCol w:w="866"/>
        <w:gridCol w:w="866"/>
        <w:gridCol w:w="3610"/>
      </w:tblGrid>
      <w:tr w14:paraId="1A16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C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4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D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00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E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w:t>
            </w:r>
          </w:p>
        </w:tc>
      </w:tr>
      <w:tr w14:paraId="5825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81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F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14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无水乳糖</w:t>
            </w:r>
          </w:p>
        </w:tc>
      </w:tr>
      <w:tr w14:paraId="7DAF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F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A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低取代羟丙纤维素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3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2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05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碱化纤维素和环氧丙烷在高温条件下反应所得，是一种多用途的非离子型纤维素衍生物</w:t>
            </w:r>
          </w:p>
        </w:tc>
      </w:tr>
      <w:tr w14:paraId="1A49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A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43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2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A5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5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1.产量：50-100kg/h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2.功率：0.75kw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3.转速：300~3600rpm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4.筛网规格：2mm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5电源条件：380V/50HZ/3P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6物料接触：304L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7、电气控制面板设置调速开关，整粒启动和整粒停止功能。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8、尺寸650*450*1000 可调整出料口上下高度</w:t>
            </w:r>
          </w:p>
        </w:tc>
      </w:tr>
    </w:tbl>
    <w:p w14:paraId="55F49DED">
      <w:pPr>
        <w:pStyle w:val="30"/>
        <w:pageBreakBefore w:val="0"/>
        <w:widowControl w:val="0"/>
        <w:kinsoku/>
        <w:wordWrap/>
        <w:overflowPunct/>
        <w:autoSpaceDE/>
        <w:autoSpaceDN/>
        <w:bidi w:val="0"/>
        <w:jc w:val="both"/>
        <w:textAlignment w:val="auto"/>
        <w:rPr>
          <w:rFonts w:hint="eastAsia"/>
          <w:color w:val="auto"/>
          <w:highlight w:val="none"/>
        </w:rPr>
      </w:pPr>
      <w:r>
        <w:rPr>
          <w:rFonts w:hint="eastAsia"/>
          <w:color w:val="auto"/>
          <w:highlight w:val="none"/>
        </w:rPr>
        <w:t>注：在磋商过程中，磋商小组可以根据磋商文件和磋商情况实质性变动采购需求中的技术、服务要求以及合同草案条款，但不得变动磋商文件中的其他内容。实质性变动的内容，须经采购人代表确认。</w:t>
      </w:r>
      <w:r>
        <w:rPr>
          <w:rFonts w:hint="eastAsia"/>
          <w:color w:val="auto"/>
          <w:highlight w:val="none"/>
        </w:rPr>
        <w:br w:type="page"/>
      </w:r>
      <w:bookmarkStart w:id="47" w:name="_Toc511899299"/>
      <w:bookmarkEnd w:id="47"/>
      <w:bookmarkStart w:id="48" w:name="_Toc4562"/>
      <w:r>
        <w:rPr>
          <w:rFonts w:hint="eastAsia"/>
          <w:color w:val="auto"/>
          <w:highlight w:val="none"/>
          <w:lang w:val="en-US" w:eastAsia="zh-CN"/>
        </w:rPr>
        <w:t xml:space="preserve">                               </w:t>
      </w:r>
      <w:r>
        <w:rPr>
          <w:rFonts w:hint="eastAsia"/>
          <w:sz w:val="22"/>
          <w:szCs w:val="22"/>
        </w:rPr>
        <w:t>二、商务要求</w:t>
      </w:r>
      <w:bookmarkEnd w:id="48"/>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54"/>
        <w:gridCol w:w="6436"/>
      </w:tblGrid>
      <w:tr w14:paraId="6103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noWrap w:val="0"/>
            <w:vAlign w:val="center"/>
          </w:tcPr>
          <w:p w14:paraId="502730B6">
            <w:pPr>
              <w:pageBreakBefore w:val="0"/>
              <w:widowControl w:val="0"/>
              <w:kinsoku/>
              <w:wordWrap/>
              <w:overflowPunct/>
              <w:autoSpaceDE/>
              <w:autoSpaceDN/>
              <w:bidi w:val="0"/>
              <w:jc w:val="center"/>
              <w:textAlignment w:val="auto"/>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454" w:type="dxa"/>
            <w:tcBorders>
              <w:top w:val="single" w:color="auto" w:sz="4" w:space="0"/>
              <w:left w:val="nil"/>
              <w:bottom w:val="single" w:color="auto" w:sz="4" w:space="0"/>
              <w:right w:val="single" w:color="auto" w:sz="4" w:space="0"/>
            </w:tcBorders>
            <w:noWrap w:val="0"/>
            <w:vAlign w:val="top"/>
          </w:tcPr>
          <w:p w14:paraId="47342B00">
            <w:pPr>
              <w:pageBreakBefore w:val="0"/>
              <w:widowControl w:val="0"/>
              <w:kinsoku/>
              <w:wordWrap/>
              <w:overflowPunct/>
              <w:autoSpaceDE/>
              <w:autoSpaceDN/>
              <w:bidi w:val="0"/>
              <w:spacing w:line="480" w:lineRule="auto"/>
              <w:ind w:firstLine="442" w:firstLineChars="200"/>
              <w:textAlignment w:val="auto"/>
              <w:rPr>
                <w:rFonts w:ascii="宋体" w:hAnsi="宋体"/>
                <w:b/>
                <w:bCs/>
                <w:color w:val="auto"/>
                <w:sz w:val="22"/>
                <w:szCs w:val="22"/>
                <w:highlight w:val="none"/>
              </w:rPr>
            </w:pPr>
            <w:r>
              <w:rPr>
                <w:rFonts w:hint="eastAsia" w:ascii="宋体" w:hAnsi="宋体"/>
                <w:b/>
                <w:bCs/>
                <w:color w:val="auto"/>
                <w:sz w:val="22"/>
                <w:szCs w:val="22"/>
                <w:highlight w:val="none"/>
              </w:rPr>
              <w:t>内容</w:t>
            </w:r>
          </w:p>
        </w:tc>
        <w:tc>
          <w:tcPr>
            <w:tcW w:w="6436" w:type="dxa"/>
            <w:tcBorders>
              <w:top w:val="single" w:color="auto" w:sz="4" w:space="0"/>
              <w:left w:val="nil"/>
              <w:bottom w:val="single" w:color="auto" w:sz="4" w:space="0"/>
              <w:right w:val="single" w:color="auto" w:sz="4" w:space="0"/>
            </w:tcBorders>
            <w:noWrap w:val="0"/>
            <w:vAlign w:val="top"/>
          </w:tcPr>
          <w:p w14:paraId="345F0133">
            <w:pPr>
              <w:pageBreakBefore w:val="0"/>
              <w:widowControl w:val="0"/>
              <w:kinsoku/>
              <w:wordWrap/>
              <w:overflowPunct/>
              <w:autoSpaceDE/>
              <w:autoSpaceDN/>
              <w:bidi w:val="0"/>
              <w:spacing w:line="480" w:lineRule="auto"/>
              <w:ind w:firstLine="2650" w:firstLineChars="1200"/>
              <w:jc w:val="both"/>
              <w:textAlignment w:val="auto"/>
              <w:rPr>
                <w:rFonts w:ascii="宋体" w:hAnsi="宋体"/>
                <w:b/>
                <w:bCs/>
                <w:color w:val="auto"/>
                <w:sz w:val="22"/>
                <w:szCs w:val="22"/>
                <w:highlight w:val="none"/>
              </w:rPr>
            </w:pPr>
            <w:r>
              <w:rPr>
                <w:rFonts w:hint="eastAsia" w:ascii="宋体" w:hAnsi="宋体"/>
                <w:b/>
                <w:bCs/>
                <w:color w:val="auto"/>
                <w:sz w:val="22"/>
                <w:szCs w:val="22"/>
                <w:highlight w:val="none"/>
              </w:rPr>
              <w:t>要   求</w:t>
            </w:r>
          </w:p>
        </w:tc>
      </w:tr>
      <w:tr w14:paraId="58E0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noWrap w:val="0"/>
            <w:vAlign w:val="center"/>
          </w:tcPr>
          <w:p w14:paraId="03FD41A3">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1</w:t>
            </w:r>
          </w:p>
        </w:tc>
        <w:tc>
          <w:tcPr>
            <w:tcW w:w="1454" w:type="dxa"/>
            <w:tcBorders>
              <w:top w:val="single" w:color="auto" w:sz="4" w:space="0"/>
              <w:left w:val="nil"/>
              <w:bottom w:val="single" w:color="auto" w:sz="4" w:space="0"/>
              <w:right w:val="single" w:color="auto" w:sz="4" w:space="0"/>
            </w:tcBorders>
            <w:noWrap w:val="0"/>
            <w:vAlign w:val="center"/>
          </w:tcPr>
          <w:p w14:paraId="28DE1EB3">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质保期</w:t>
            </w:r>
          </w:p>
        </w:tc>
        <w:tc>
          <w:tcPr>
            <w:tcW w:w="6436" w:type="dxa"/>
            <w:tcBorders>
              <w:top w:val="single" w:color="auto" w:sz="4" w:space="0"/>
              <w:left w:val="nil"/>
              <w:bottom w:val="single" w:color="auto" w:sz="4" w:space="0"/>
              <w:right w:val="single" w:color="auto" w:sz="4" w:space="0"/>
            </w:tcBorders>
            <w:noWrap w:val="0"/>
            <w:vAlign w:val="top"/>
          </w:tcPr>
          <w:p w14:paraId="532FA5B5">
            <w:pPr>
              <w:pageBreakBefore w:val="0"/>
              <w:widowControl w:val="0"/>
              <w:kinsoku/>
              <w:wordWrap/>
              <w:overflowPunct/>
              <w:autoSpaceDE/>
              <w:autoSpaceDN/>
              <w:bidi w:val="0"/>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lang w:val="en-US" w:eastAsia="zh-CN"/>
              </w:rPr>
              <w:t xml:space="preserve">2年  </w:t>
            </w:r>
            <w:r>
              <w:rPr>
                <w:rFonts w:hint="eastAsia" w:ascii="宋体" w:hAnsi="宋体"/>
                <w:b/>
                <w:bCs/>
                <w:color w:val="C00000"/>
                <w:sz w:val="22"/>
                <w:szCs w:val="22"/>
                <w:highlight w:val="none"/>
                <w:lang w:val="en-US" w:eastAsia="zh-CN"/>
              </w:rPr>
              <w:t xml:space="preserve"> </w:t>
            </w:r>
            <w:r>
              <w:rPr>
                <w:rFonts w:hint="eastAsia" w:ascii="宋体" w:hAnsi="宋体"/>
                <w:b/>
                <w:bCs/>
                <w:color w:val="C00000"/>
                <w:sz w:val="22"/>
                <w:szCs w:val="22"/>
                <w:highlight w:val="none"/>
              </w:rPr>
              <w:t xml:space="preserve"> </w:t>
            </w:r>
          </w:p>
        </w:tc>
      </w:tr>
      <w:tr w14:paraId="2108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nil"/>
              <w:right w:val="single" w:color="auto" w:sz="4" w:space="0"/>
            </w:tcBorders>
            <w:noWrap w:val="0"/>
            <w:vAlign w:val="center"/>
          </w:tcPr>
          <w:p w14:paraId="7C184657">
            <w:pPr>
              <w:pageBreakBefore w:val="0"/>
              <w:widowControl w:val="0"/>
              <w:kinsoku/>
              <w:wordWrap/>
              <w:overflowPunct/>
              <w:autoSpaceDE/>
              <w:autoSpaceDN/>
              <w:bidi w:val="0"/>
              <w:jc w:val="both"/>
              <w:textAlignment w:val="auto"/>
              <w:rPr>
                <w:rFonts w:hint="eastAsia" w:ascii="宋体" w:hAnsi="宋体"/>
                <w:b w:val="0"/>
                <w:bCs w:val="0"/>
                <w:color w:val="auto"/>
                <w:sz w:val="22"/>
                <w:szCs w:val="22"/>
                <w:highlight w:val="none"/>
                <w:lang w:val="en-US" w:eastAsia="zh-CN"/>
              </w:rPr>
            </w:pPr>
          </w:p>
          <w:p w14:paraId="29730B2A">
            <w:pPr>
              <w:pageBreakBefore w:val="0"/>
              <w:widowControl w:val="0"/>
              <w:kinsoku/>
              <w:wordWrap/>
              <w:overflowPunct/>
              <w:autoSpaceDE/>
              <w:autoSpaceDN/>
              <w:bidi w:val="0"/>
              <w:jc w:val="center"/>
              <w:textAlignment w:val="auto"/>
              <w:rPr>
                <w:rFonts w:hint="eastAsia" w:ascii="宋体" w:hAnsi="宋体" w:eastAsia="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2</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73F7A9B">
            <w:pPr>
              <w:pageBreakBefore w:val="0"/>
              <w:widowControl w:val="0"/>
              <w:kinsoku/>
              <w:wordWrap/>
              <w:overflowPunct/>
              <w:autoSpaceDE/>
              <w:autoSpaceDN/>
              <w:bidi w:val="0"/>
              <w:jc w:val="center"/>
              <w:textAlignment w:val="auto"/>
              <w:rPr>
                <w:rFonts w:hint="eastAsia" w:ascii="宋体" w:hAnsi="宋体"/>
                <w:b w:val="0"/>
                <w:bCs w:val="0"/>
                <w:color w:val="auto"/>
                <w:sz w:val="22"/>
                <w:szCs w:val="22"/>
                <w:highlight w:val="none"/>
              </w:rPr>
            </w:pPr>
            <w:r>
              <w:rPr>
                <w:rFonts w:hint="eastAsia" w:ascii="宋体" w:hAnsi="宋体"/>
                <w:b w:val="0"/>
                <w:bCs w:val="0"/>
                <w:color w:val="auto"/>
                <w:sz w:val="22"/>
                <w:szCs w:val="22"/>
                <w:highlight w:val="none"/>
              </w:rPr>
              <w:t>供货要求</w:t>
            </w:r>
          </w:p>
          <w:p w14:paraId="7D2D17A3">
            <w:pPr>
              <w:pageBreakBefore w:val="0"/>
              <w:widowControl w:val="0"/>
              <w:kinsoku/>
              <w:wordWrap/>
              <w:overflowPunct/>
              <w:autoSpaceDE/>
              <w:autoSpaceDN/>
              <w:bidi w:val="0"/>
              <w:jc w:val="center"/>
              <w:textAlignment w:val="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eastAsia="zh-CN"/>
              </w:rPr>
              <w:t>（</w:t>
            </w:r>
            <w:r>
              <w:rPr>
                <w:rFonts w:hint="eastAsia" w:ascii="宋体" w:hAnsi="宋体"/>
                <w:b w:val="0"/>
                <w:bCs w:val="0"/>
                <w:color w:val="auto"/>
                <w:sz w:val="22"/>
                <w:szCs w:val="22"/>
                <w:highlight w:val="none"/>
                <w:lang w:val="en-US" w:eastAsia="zh-CN"/>
              </w:rPr>
              <w:t>货物类</w:t>
            </w:r>
            <w:r>
              <w:rPr>
                <w:rFonts w:hint="eastAsia" w:ascii="宋体" w:hAnsi="宋体"/>
                <w:b w:val="0"/>
                <w:bCs w:val="0"/>
                <w:color w:val="auto"/>
                <w:sz w:val="22"/>
                <w:szCs w:val="22"/>
                <w:highlight w:val="none"/>
                <w:lang w:eastAsia="zh-CN"/>
              </w:rPr>
              <w:t>）</w:t>
            </w:r>
          </w:p>
        </w:tc>
        <w:tc>
          <w:tcPr>
            <w:tcW w:w="6436" w:type="dxa"/>
            <w:tcBorders>
              <w:top w:val="single" w:color="auto" w:sz="4" w:space="0"/>
              <w:left w:val="nil"/>
              <w:bottom w:val="single" w:color="auto" w:sz="4" w:space="0"/>
              <w:right w:val="single" w:color="auto" w:sz="4" w:space="0"/>
            </w:tcBorders>
            <w:noWrap w:val="0"/>
            <w:vAlign w:val="top"/>
          </w:tcPr>
          <w:p w14:paraId="3BE53638">
            <w:pPr>
              <w:pageBreakBefore w:val="0"/>
              <w:widowControl w:val="0"/>
              <w:kinsoku/>
              <w:wordWrap/>
              <w:overflowPunct/>
              <w:autoSpaceDE/>
              <w:autoSpaceDN/>
              <w:bidi w:val="0"/>
              <w:spacing w:line="360" w:lineRule="auto"/>
              <w:jc w:val="left"/>
              <w:textAlignment w:val="auto"/>
              <w:rPr>
                <w:rFonts w:hint="eastAsia" w:ascii="宋体" w:hAnsi="宋体" w:eastAsia="宋体"/>
                <w:b w:val="0"/>
                <w:bCs w:val="0"/>
                <w:color w:val="0000FF"/>
                <w:sz w:val="22"/>
                <w:szCs w:val="22"/>
                <w:highlight w:val="none"/>
                <w:lang w:val="en-US" w:eastAsia="zh-CN"/>
              </w:rPr>
            </w:pPr>
            <w:r>
              <w:rPr>
                <w:rFonts w:hint="eastAsia" w:ascii="宋体" w:hAnsi="宋体"/>
                <w:b w:val="0"/>
                <w:bCs w:val="0"/>
                <w:color w:val="auto"/>
                <w:sz w:val="22"/>
                <w:szCs w:val="22"/>
                <w:highlight w:val="none"/>
                <w:lang w:val="en-US" w:eastAsia="zh-CN"/>
              </w:rPr>
              <w:t>合同签订之日起   天内完成供货。</w:t>
            </w:r>
          </w:p>
        </w:tc>
      </w:tr>
      <w:tr w14:paraId="6E1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46E02A40">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3</w:t>
            </w:r>
          </w:p>
        </w:tc>
        <w:tc>
          <w:tcPr>
            <w:tcW w:w="1454" w:type="dxa"/>
            <w:tcBorders>
              <w:top w:val="single" w:color="auto" w:sz="4" w:space="0"/>
              <w:left w:val="nil"/>
              <w:bottom w:val="single" w:color="auto" w:sz="4" w:space="0"/>
              <w:right w:val="single" w:color="auto" w:sz="4" w:space="0"/>
            </w:tcBorders>
            <w:noWrap w:val="0"/>
            <w:vAlign w:val="center"/>
          </w:tcPr>
          <w:p w14:paraId="51462840">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售后服务</w:t>
            </w:r>
          </w:p>
        </w:tc>
        <w:tc>
          <w:tcPr>
            <w:tcW w:w="6436" w:type="dxa"/>
            <w:tcBorders>
              <w:top w:val="single" w:color="auto" w:sz="4" w:space="0"/>
              <w:left w:val="nil"/>
              <w:bottom w:val="single" w:color="auto" w:sz="4" w:space="0"/>
              <w:right w:val="single" w:color="auto" w:sz="4" w:space="0"/>
            </w:tcBorders>
            <w:noWrap w:val="0"/>
            <w:vAlign w:val="top"/>
          </w:tcPr>
          <w:p w14:paraId="4C02580A">
            <w:pPr>
              <w:pageBreakBefore w:val="0"/>
              <w:widowControl w:val="0"/>
              <w:kinsoku/>
              <w:wordWrap/>
              <w:overflowPunct/>
              <w:autoSpaceDE/>
              <w:autoSpaceDN/>
              <w:bidi w:val="0"/>
              <w:spacing w:line="360" w:lineRule="auto"/>
              <w:textAlignment w:val="auto"/>
              <w:rPr>
                <w:rFonts w:ascii="宋体" w:hAnsi="宋体"/>
                <w:b w:val="0"/>
                <w:bCs w:val="0"/>
                <w:color w:val="auto"/>
                <w:sz w:val="22"/>
                <w:szCs w:val="22"/>
                <w:highlight w:val="none"/>
              </w:rPr>
            </w:pPr>
            <w:r>
              <w:rPr>
                <w:rFonts w:hint="eastAsia" w:ascii="宋体" w:hAnsi="宋体"/>
                <w:sz w:val="22"/>
                <w:szCs w:val="22"/>
              </w:rPr>
              <w:t>满足采购人要求</w:t>
            </w:r>
            <w:r>
              <w:rPr>
                <w:rFonts w:hint="eastAsia" w:ascii="宋体" w:hAnsi="宋体"/>
                <w:b w:val="0"/>
                <w:bCs w:val="0"/>
                <w:color w:val="auto"/>
                <w:sz w:val="22"/>
                <w:szCs w:val="22"/>
                <w:highlight w:val="none"/>
                <w:lang w:val="en-US" w:eastAsia="zh-CN"/>
              </w:rPr>
              <w:t xml:space="preserve">        </w:t>
            </w:r>
            <w:r>
              <w:rPr>
                <w:rFonts w:hint="eastAsia" w:ascii="宋体" w:hAnsi="宋体"/>
                <w:b w:val="0"/>
                <w:bCs w:val="0"/>
                <w:color w:val="auto"/>
                <w:sz w:val="22"/>
                <w:szCs w:val="22"/>
                <w:highlight w:val="none"/>
              </w:rPr>
              <w:t xml:space="preserve"> </w:t>
            </w:r>
          </w:p>
        </w:tc>
      </w:tr>
      <w:tr w14:paraId="0420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noWrap w:val="0"/>
            <w:vAlign w:val="center"/>
          </w:tcPr>
          <w:p w14:paraId="31CFC81A">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4</w:t>
            </w:r>
          </w:p>
        </w:tc>
        <w:tc>
          <w:tcPr>
            <w:tcW w:w="1454" w:type="dxa"/>
            <w:tcBorders>
              <w:top w:val="single" w:color="auto" w:sz="4" w:space="0"/>
              <w:left w:val="nil"/>
              <w:bottom w:val="single" w:color="auto" w:sz="4" w:space="0"/>
              <w:right w:val="single" w:color="auto" w:sz="4" w:space="0"/>
            </w:tcBorders>
            <w:noWrap w:val="0"/>
            <w:vAlign w:val="center"/>
          </w:tcPr>
          <w:p w14:paraId="6D0A1252">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包装要求（货物）</w:t>
            </w:r>
          </w:p>
        </w:tc>
        <w:tc>
          <w:tcPr>
            <w:tcW w:w="6436" w:type="dxa"/>
            <w:tcBorders>
              <w:top w:val="single" w:color="auto" w:sz="4" w:space="0"/>
              <w:left w:val="nil"/>
              <w:bottom w:val="single" w:color="auto" w:sz="4" w:space="0"/>
              <w:right w:val="single" w:color="auto" w:sz="4" w:space="0"/>
            </w:tcBorders>
            <w:noWrap w:val="0"/>
            <w:vAlign w:val="top"/>
          </w:tcPr>
          <w:p w14:paraId="31FEEA0F">
            <w:pPr>
              <w:pageBreakBefore w:val="0"/>
              <w:widowControl w:val="0"/>
              <w:kinsoku/>
              <w:wordWrap/>
              <w:overflowPunct/>
              <w:autoSpaceDE/>
              <w:autoSpaceDN/>
              <w:bidi w:val="0"/>
              <w:spacing w:line="360" w:lineRule="auto"/>
              <w:textAlignment w:val="auto"/>
              <w:rPr>
                <w:rFonts w:hint="eastAsia" w:ascii="宋体" w:hAnsi="宋体" w:eastAsia="宋体"/>
                <w:b w:val="0"/>
                <w:bCs w:val="0"/>
                <w:color w:val="auto"/>
                <w:sz w:val="22"/>
                <w:szCs w:val="22"/>
                <w:highlight w:val="none"/>
                <w:lang w:eastAsia="zh-CN"/>
              </w:rPr>
            </w:pPr>
            <w:r>
              <w:rPr>
                <w:rFonts w:hint="eastAsia" w:ascii="宋体" w:hAnsi="宋体"/>
                <w:color w:val="auto"/>
                <w:kern w:val="0"/>
                <w:sz w:val="22"/>
                <w:szCs w:val="22"/>
                <w:highlight w:val="none"/>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4079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noWrap w:val="0"/>
            <w:vAlign w:val="center"/>
          </w:tcPr>
          <w:p w14:paraId="46BD3FCA">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5</w:t>
            </w:r>
          </w:p>
        </w:tc>
        <w:tc>
          <w:tcPr>
            <w:tcW w:w="1454" w:type="dxa"/>
            <w:tcBorders>
              <w:top w:val="single" w:color="auto" w:sz="4" w:space="0"/>
              <w:left w:val="nil"/>
              <w:bottom w:val="single" w:color="auto" w:sz="4" w:space="0"/>
              <w:right w:val="single" w:color="auto" w:sz="4" w:space="0"/>
            </w:tcBorders>
            <w:noWrap w:val="0"/>
            <w:vAlign w:val="center"/>
          </w:tcPr>
          <w:p w14:paraId="147F46C5">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验收</w:t>
            </w:r>
          </w:p>
        </w:tc>
        <w:tc>
          <w:tcPr>
            <w:tcW w:w="6436" w:type="dxa"/>
            <w:tcBorders>
              <w:top w:val="single" w:color="auto" w:sz="4" w:space="0"/>
              <w:left w:val="nil"/>
              <w:bottom w:val="single" w:color="auto" w:sz="4" w:space="0"/>
              <w:right w:val="single" w:color="auto" w:sz="4" w:space="0"/>
            </w:tcBorders>
            <w:noWrap w:val="0"/>
            <w:vAlign w:val="top"/>
          </w:tcPr>
          <w:p w14:paraId="5435C043">
            <w:pPr>
              <w:pageBreakBefore w:val="0"/>
              <w:widowControl w:val="0"/>
              <w:kinsoku/>
              <w:wordWrap/>
              <w:overflowPunct/>
              <w:autoSpaceDE/>
              <w:autoSpaceDN/>
              <w:bidi w:val="0"/>
              <w:textAlignment w:val="auto"/>
              <w:rPr>
                <w:rFonts w:ascii="宋体" w:hAnsi="宋体"/>
                <w:b w:val="0"/>
                <w:bCs w:val="0"/>
                <w:color w:val="auto"/>
                <w:sz w:val="22"/>
                <w:szCs w:val="22"/>
                <w:highlight w:val="none"/>
              </w:rPr>
            </w:pPr>
            <w:r>
              <w:rPr>
                <w:rFonts w:hint="eastAsia" w:ascii="宋体" w:hAnsi="宋体"/>
                <w:sz w:val="22"/>
                <w:szCs w:val="22"/>
                <w:lang w:val="en-US"/>
              </w:rPr>
              <w:t>由采购人负责组织验收</w:t>
            </w:r>
            <w:r>
              <w:rPr>
                <w:rFonts w:hint="eastAsia" w:ascii="宋体" w:hAnsi="宋体"/>
                <w:b w:val="0"/>
                <w:bCs w:val="0"/>
                <w:color w:val="auto"/>
                <w:sz w:val="22"/>
                <w:szCs w:val="22"/>
                <w:highlight w:val="none"/>
              </w:rPr>
              <w:t xml:space="preserve">   </w:t>
            </w:r>
          </w:p>
        </w:tc>
      </w:tr>
      <w:tr w14:paraId="4202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noWrap w:val="0"/>
            <w:vAlign w:val="center"/>
          </w:tcPr>
          <w:p w14:paraId="13005DFC">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6</w:t>
            </w:r>
          </w:p>
        </w:tc>
        <w:tc>
          <w:tcPr>
            <w:tcW w:w="1454" w:type="dxa"/>
            <w:tcBorders>
              <w:top w:val="single" w:color="auto" w:sz="4" w:space="0"/>
              <w:left w:val="nil"/>
              <w:bottom w:val="single" w:color="auto" w:sz="4" w:space="0"/>
              <w:right w:val="single" w:color="auto" w:sz="4" w:space="0"/>
            </w:tcBorders>
            <w:noWrap w:val="0"/>
            <w:vAlign w:val="center"/>
          </w:tcPr>
          <w:p w14:paraId="10624535">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付款</w:t>
            </w:r>
          </w:p>
        </w:tc>
        <w:tc>
          <w:tcPr>
            <w:tcW w:w="6436" w:type="dxa"/>
            <w:tcBorders>
              <w:top w:val="single" w:color="auto" w:sz="4" w:space="0"/>
              <w:left w:val="nil"/>
              <w:bottom w:val="single" w:color="auto" w:sz="4" w:space="0"/>
              <w:right w:val="single" w:color="auto" w:sz="4" w:space="0"/>
            </w:tcBorders>
            <w:noWrap w:val="0"/>
            <w:vAlign w:val="top"/>
          </w:tcPr>
          <w:p w14:paraId="678429E7">
            <w:pPr>
              <w:pageBreakBefore w:val="0"/>
              <w:widowControl w:val="0"/>
              <w:kinsoku/>
              <w:wordWrap/>
              <w:overflowPunct/>
              <w:autoSpaceDE/>
              <w:autoSpaceDN/>
              <w:bidi w:val="0"/>
              <w:spacing w:line="360" w:lineRule="auto"/>
              <w:textAlignment w:val="auto"/>
              <w:rPr>
                <w:rFonts w:hint="eastAsia" w:ascii="宋体" w:hAnsi="宋体"/>
                <w:b w:val="0"/>
                <w:bCs w:val="0"/>
                <w:color w:val="auto"/>
                <w:sz w:val="22"/>
                <w:szCs w:val="22"/>
                <w:highlight w:val="none"/>
                <w:lang w:eastAsia="zh-CN"/>
              </w:rPr>
            </w:pPr>
            <w:r>
              <w:rPr>
                <w:rFonts w:hint="eastAsia" w:ascii="宋体" w:hAnsi="宋体"/>
                <w:b w:val="0"/>
                <w:bCs w:val="0"/>
                <w:color w:val="auto"/>
                <w:sz w:val="22"/>
                <w:szCs w:val="22"/>
                <w:highlight w:val="none"/>
              </w:rPr>
              <w:t>付款人：</w:t>
            </w:r>
            <w:r>
              <w:rPr>
                <w:rFonts w:hint="eastAsia" w:ascii="宋体" w:hAnsi="宋体"/>
                <w:b w:val="0"/>
                <w:bCs w:val="0"/>
                <w:color w:val="auto"/>
                <w:sz w:val="22"/>
                <w:szCs w:val="22"/>
                <w:highlight w:val="none"/>
                <w:lang w:eastAsia="zh-CN"/>
              </w:rPr>
              <w:t>皖北卫生职业学院</w:t>
            </w:r>
          </w:p>
          <w:p w14:paraId="0366EBC3">
            <w:pPr>
              <w:pageBreakBefore w:val="0"/>
              <w:widowControl w:val="0"/>
              <w:kinsoku/>
              <w:wordWrap/>
              <w:overflowPunct/>
              <w:autoSpaceDE/>
              <w:autoSpaceDN/>
              <w:bidi w:val="0"/>
              <w:spacing w:line="360" w:lineRule="auto"/>
              <w:textAlignment w:val="auto"/>
              <w:rPr>
                <w:rFonts w:hint="eastAsia" w:ascii="宋体" w:hAnsi="宋体" w:eastAsia="宋体"/>
                <w:b w:val="0"/>
                <w:bCs w:val="0"/>
                <w:color w:val="auto"/>
                <w:sz w:val="22"/>
                <w:szCs w:val="22"/>
                <w:highlight w:val="none"/>
                <w:lang w:val="en-US" w:eastAsia="zh-CN"/>
              </w:rPr>
            </w:pPr>
            <w:r>
              <w:rPr>
                <w:rFonts w:hint="eastAsia" w:ascii="宋体" w:hAnsi="宋体"/>
                <w:b w:val="0"/>
                <w:bCs w:val="0"/>
                <w:color w:val="auto"/>
                <w:sz w:val="22"/>
                <w:szCs w:val="22"/>
                <w:highlight w:val="none"/>
              </w:rPr>
              <w:t>付款方式：</w:t>
            </w:r>
            <w:r>
              <w:rPr>
                <w:rFonts w:hint="eastAsia" w:ascii="宋体" w:hAnsi="宋体"/>
                <w:b/>
                <w:bCs/>
                <w:color w:val="C00000"/>
                <w:sz w:val="22"/>
                <w:szCs w:val="22"/>
                <w:highlight w:val="none"/>
                <w:lang w:eastAsia="zh-CN"/>
              </w:rPr>
              <w:t>经采购人验收合格后一次性支付。</w:t>
            </w:r>
          </w:p>
        </w:tc>
      </w:tr>
      <w:tr w14:paraId="6A8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5569A170">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7</w:t>
            </w:r>
          </w:p>
        </w:tc>
        <w:tc>
          <w:tcPr>
            <w:tcW w:w="1454" w:type="dxa"/>
            <w:tcBorders>
              <w:top w:val="single" w:color="auto" w:sz="4" w:space="0"/>
              <w:left w:val="nil"/>
              <w:bottom w:val="single" w:color="auto" w:sz="4" w:space="0"/>
              <w:right w:val="single" w:color="auto" w:sz="4" w:space="0"/>
            </w:tcBorders>
            <w:noWrap w:val="0"/>
            <w:vAlign w:val="center"/>
          </w:tcPr>
          <w:p w14:paraId="0F9F6E05">
            <w:pPr>
              <w:pageBreakBefore w:val="0"/>
              <w:widowControl w:val="0"/>
              <w:kinsoku/>
              <w:wordWrap/>
              <w:overflowPunct/>
              <w:autoSpaceDE/>
              <w:autoSpaceDN/>
              <w:bidi w:val="0"/>
              <w:jc w:val="center"/>
              <w:textAlignment w:val="auto"/>
              <w:rPr>
                <w:rFonts w:ascii="宋体" w:hAnsi="宋体"/>
                <w:b w:val="0"/>
                <w:bCs w:val="0"/>
                <w:color w:val="auto"/>
                <w:sz w:val="22"/>
                <w:szCs w:val="22"/>
                <w:highlight w:val="none"/>
              </w:rPr>
            </w:pPr>
            <w:r>
              <w:rPr>
                <w:rFonts w:hint="eastAsia" w:ascii="宋体" w:hAnsi="宋体"/>
                <w:b w:val="0"/>
                <w:bCs w:val="0"/>
                <w:color w:val="auto"/>
                <w:sz w:val="22"/>
                <w:szCs w:val="22"/>
                <w:highlight w:val="none"/>
              </w:rPr>
              <w:t>履约保证金</w:t>
            </w:r>
          </w:p>
        </w:tc>
        <w:tc>
          <w:tcPr>
            <w:tcW w:w="6436" w:type="dxa"/>
            <w:tcBorders>
              <w:top w:val="single" w:color="auto" w:sz="4" w:space="0"/>
              <w:left w:val="nil"/>
              <w:bottom w:val="single" w:color="auto" w:sz="4" w:space="0"/>
              <w:right w:val="single" w:color="auto" w:sz="4" w:space="0"/>
            </w:tcBorders>
            <w:noWrap w:val="0"/>
            <w:vAlign w:val="top"/>
          </w:tcPr>
          <w:p w14:paraId="7CE75D36">
            <w:pPr>
              <w:pageBreakBefore w:val="0"/>
              <w:widowControl w:val="0"/>
              <w:kinsoku/>
              <w:wordWrap/>
              <w:overflowPunct/>
              <w:autoSpaceDE/>
              <w:autoSpaceDN/>
              <w:bidi w:val="0"/>
              <w:spacing w:line="360" w:lineRule="auto"/>
              <w:jc w:val="left"/>
              <w:textAlignment w:val="auto"/>
              <w:rPr>
                <w:rFonts w:hint="eastAsia" w:ascii="宋体" w:hAnsi="宋体"/>
                <w:b w:val="0"/>
                <w:bCs w:val="0"/>
                <w:color w:val="auto"/>
                <w:sz w:val="22"/>
                <w:szCs w:val="22"/>
                <w:highlight w:val="none"/>
                <w:lang w:val="en-US" w:eastAsia="zh-CN"/>
              </w:rPr>
            </w:pPr>
            <w:r>
              <w:rPr>
                <w:rFonts w:hint="eastAsia" w:ascii="Times New Roman" w:hAnsi="Times New Roman" w:eastAsia="宋体" w:cs="Times New Roman"/>
                <w:b w:val="0"/>
                <w:bCs w:val="0"/>
                <w:color w:val="auto"/>
                <w:kern w:val="2"/>
                <w:sz w:val="22"/>
                <w:szCs w:val="22"/>
                <w:highlight w:val="none"/>
                <w:lang w:val="en-US" w:eastAsia="zh-CN" w:bidi="ar-SA"/>
              </w:rPr>
              <w:t>履约保证金：中标</w:t>
            </w:r>
            <w:r>
              <w:rPr>
                <w:rFonts w:hint="eastAsia" w:cs="Times New Roman"/>
                <w:b w:val="0"/>
                <w:bCs w:val="0"/>
                <w:color w:val="auto"/>
                <w:kern w:val="2"/>
                <w:sz w:val="22"/>
                <w:szCs w:val="22"/>
                <w:highlight w:val="none"/>
                <w:lang w:val="en-US" w:eastAsia="zh-CN" w:bidi="ar-SA"/>
              </w:rPr>
              <w:t>（成交）</w:t>
            </w:r>
            <w:r>
              <w:rPr>
                <w:rFonts w:hint="eastAsia" w:ascii="Times New Roman" w:hAnsi="Times New Roman" w:eastAsia="宋体" w:cs="Times New Roman"/>
                <w:b w:val="0"/>
                <w:bCs w:val="0"/>
                <w:color w:val="auto"/>
                <w:kern w:val="2"/>
                <w:sz w:val="22"/>
                <w:szCs w:val="22"/>
                <w:highlight w:val="none"/>
                <w:lang w:val="en-US" w:eastAsia="zh-CN" w:bidi="ar-SA"/>
              </w:rPr>
              <w:t>供应商在签订合同前提交合同总价</w:t>
            </w:r>
            <w:r>
              <w:rPr>
                <w:rFonts w:hint="eastAsia" w:cs="Times New Roman"/>
                <w:b w:val="0"/>
                <w:bCs w:val="0"/>
                <w:color w:val="auto"/>
                <w:kern w:val="2"/>
                <w:sz w:val="22"/>
                <w:szCs w:val="22"/>
                <w:highlight w:val="none"/>
                <w:lang w:val="en-US" w:eastAsia="zh-CN" w:bidi="ar-SA"/>
              </w:rPr>
              <w:t>2.5</w:t>
            </w:r>
            <w:r>
              <w:rPr>
                <w:rFonts w:hint="eastAsia" w:ascii="Times New Roman" w:hAnsi="Times New Roman" w:eastAsia="宋体" w:cs="Times New Roman"/>
                <w:b w:val="0"/>
                <w:bCs w:val="0"/>
                <w:color w:val="auto"/>
                <w:kern w:val="2"/>
                <w:sz w:val="22"/>
                <w:szCs w:val="22"/>
                <w:highlight w:val="none"/>
                <w:lang w:val="en-US" w:eastAsia="zh-CN" w:bidi="ar-SA"/>
              </w:rPr>
              <w:t>%的履约保证金至采购人指定账户。</w:t>
            </w:r>
          </w:p>
          <w:p w14:paraId="07BC00F8">
            <w:pPr>
              <w:pStyle w:val="20"/>
              <w:spacing w:line="360" w:lineRule="auto"/>
              <w:ind w:left="0" w:leftChars="0" w:firstLine="0" w:firstLineChars="0"/>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履约保证金形式：转账、现金、电汇、保函。</w:t>
            </w:r>
          </w:p>
          <w:p w14:paraId="27F16B99">
            <w:pPr>
              <w:pStyle w:val="20"/>
              <w:spacing w:line="360" w:lineRule="auto"/>
              <w:ind w:left="0" w:leftChars="0" w:firstLine="0" w:firstLineChars="0"/>
              <w:rPr>
                <w:rFonts w:hint="default" w:ascii="宋体" w:hAnsi="宋体"/>
                <w:b w:val="0"/>
                <w:bCs w:val="0"/>
                <w:color w:val="auto"/>
                <w:sz w:val="22"/>
                <w:szCs w:val="22"/>
                <w:highlight w:val="none"/>
                <w:lang w:val="en-US" w:eastAsia="zh-CN"/>
              </w:rPr>
            </w:pPr>
            <w:r>
              <w:rPr>
                <w:rFonts w:hint="default" w:ascii="Times New Roman" w:hAnsi="Times New Roman" w:eastAsia="宋体" w:cs="Times New Roman"/>
                <w:b w:val="0"/>
                <w:bCs w:val="0"/>
                <w:color w:val="auto"/>
                <w:kern w:val="2"/>
                <w:sz w:val="22"/>
                <w:szCs w:val="22"/>
                <w:highlight w:val="none"/>
                <w:lang w:val="en-US" w:eastAsia="zh-CN" w:bidi="ar-SA"/>
              </w:rPr>
              <w:t>履约保证金的退还方式：合同履行期限</w:t>
            </w:r>
            <w:r>
              <w:rPr>
                <w:rFonts w:hint="eastAsia" w:ascii="Times New Roman" w:hAnsi="Times New Roman" w:eastAsia="宋体" w:cs="Times New Roman"/>
                <w:b w:val="0"/>
                <w:bCs w:val="0"/>
                <w:color w:val="auto"/>
                <w:kern w:val="2"/>
                <w:sz w:val="22"/>
                <w:szCs w:val="22"/>
                <w:highlight w:val="none"/>
                <w:lang w:val="en-US" w:eastAsia="zh-CN" w:bidi="ar-SA"/>
              </w:rPr>
              <w:t>结束</w:t>
            </w:r>
            <w:r>
              <w:rPr>
                <w:rFonts w:hint="default" w:ascii="Times New Roman" w:hAnsi="Times New Roman" w:eastAsia="宋体" w:cs="Times New Roman"/>
                <w:b w:val="0"/>
                <w:bCs w:val="0"/>
                <w:color w:val="auto"/>
                <w:kern w:val="2"/>
                <w:sz w:val="22"/>
                <w:szCs w:val="22"/>
                <w:highlight w:val="none"/>
                <w:lang w:val="en-US" w:eastAsia="zh-CN" w:bidi="ar-SA"/>
              </w:rPr>
              <w:t>并经</w:t>
            </w:r>
            <w:r>
              <w:rPr>
                <w:rFonts w:hint="eastAsia" w:ascii="Times New Roman" w:hAnsi="Times New Roman" w:eastAsia="宋体" w:cs="Times New Roman"/>
                <w:b w:val="0"/>
                <w:bCs w:val="0"/>
                <w:color w:val="auto"/>
                <w:kern w:val="2"/>
                <w:sz w:val="22"/>
                <w:szCs w:val="22"/>
                <w:highlight w:val="none"/>
                <w:lang w:val="en-US" w:eastAsia="zh-CN" w:bidi="ar-SA"/>
              </w:rPr>
              <w:t>采购人验收合格</w:t>
            </w:r>
            <w:r>
              <w:rPr>
                <w:rFonts w:hint="default" w:ascii="Times New Roman" w:hAnsi="Times New Roman" w:eastAsia="宋体" w:cs="Times New Roman"/>
                <w:b w:val="0"/>
                <w:bCs w:val="0"/>
                <w:color w:val="auto"/>
                <w:kern w:val="2"/>
                <w:sz w:val="22"/>
                <w:szCs w:val="22"/>
                <w:highlight w:val="none"/>
                <w:lang w:val="en-US" w:eastAsia="zh-CN" w:bidi="ar-SA"/>
              </w:rPr>
              <w:t>后，该履约保证金一次性</w:t>
            </w:r>
            <w:r>
              <w:rPr>
                <w:rFonts w:hint="eastAsia" w:ascii="Times New Roman" w:hAnsi="Times New Roman" w:eastAsia="宋体" w:cs="Times New Roman"/>
                <w:b w:val="0"/>
                <w:bCs w:val="0"/>
                <w:color w:val="auto"/>
                <w:kern w:val="2"/>
                <w:sz w:val="22"/>
                <w:szCs w:val="22"/>
                <w:highlight w:val="none"/>
                <w:lang w:val="en-US" w:eastAsia="zh-CN" w:bidi="ar-SA"/>
              </w:rPr>
              <w:t>无息退还</w:t>
            </w:r>
            <w:r>
              <w:rPr>
                <w:rFonts w:hint="default" w:ascii="Times New Roman" w:hAnsi="Times New Roman" w:eastAsia="宋体" w:cs="Times New Roman"/>
                <w:b w:val="0"/>
                <w:bCs w:val="0"/>
                <w:color w:val="auto"/>
                <w:kern w:val="2"/>
                <w:sz w:val="22"/>
                <w:szCs w:val="22"/>
                <w:highlight w:val="none"/>
                <w:lang w:val="en-US" w:eastAsia="zh-CN" w:bidi="ar-SA"/>
              </w:rPr>
              <w:t>。</w:t>
            </w:r>
          </w:p>
        </w:tc>
      </w:tr>
    </w:tbl>
    <w:p w14:paraId="370217A9">
      <w:pPr>
        <w:pageBreakBefore w:val="0"/>
        <w:widowControl w:val="0"/>
        <w:kinsoku/>
        <w:wordWrap/>
        <w:overflowPunct/>
        <w:autoSpaceDE/>
        <w:autoSpaceDN/>
        <w:bidi w:val="0"/>
        <w:textAlignment w:val="auto"/>
        <w:rPr>
          <w:color w:val="auto"/>
          <w:highlight w:val="none"/>
        </w:rPr>
      </w:pPr>
      <w:r>
        <w:rPr>
          <w:rFonts w:hint="eastAsia" w:ascii="宋体" w:hAnsi="宋体"/>
          <w:color w:val="auto"/>
          <w:highlight w:val="none"/>
        </w:rPr>
        <w:t xml:space="preserve">  </w:t>
      </w:r>
    </w:p>
    <w:p w14:paraId="061730DA">
      <w:pPr>
        <w:pStyle w:val="26"/>
        <w:pageBreakBefore w:val="0"/>
        <w:widowControl w:val="0"/>
        <w:kinsoku/>
        <w:wordWrap/>
        <w:overflowPunct/>
        <w:autoSpaceDE/>
        <w:autoSpaceDN/>
        <w:bidi w:val="0"/>
        <w:textAlignment w:val="auto"/>
        <w:rPr>
          <w:color w:val="auto"/>
          <w:highlight w:val="none"/>
        </w:rPr>
      </w:pPr>
      <w:r>
        <w:rPr>
          <w:rFonts w:hint="eastAsia"/>
          <w:color w:val="auto"/>
          <w:highlight w:val="none"/>
        </w:rPr>
        <w:br w:type="page"/>
      </w:r>
      <w:bookmarkStart w:id="49" w:name="_Toc511899300"/>
      <w:bookmarkEnd w:id="49"/>
      <w:bookmarkStart w:id="50" w:name="_Toc21102"/>
      <w:r>
        <w:rPr>
          <w:rFonts w:hint="eastAsia" w:ascii="黑体"/>
          <w:color w:val="auto"/>
          <w:highlight w:val="none"/>
        </w:rPr>
        <w:t>第四章</w:t>
      </w:r>
      <w:r>
        <w:rPr>
          <w:rFonts w:hint="eastAsia"/>
          <w:color w:val="auto"/>
          <w:highlight w:val="none"/>
        </w:rPr>
        <w:t xml:space="preserve"> </w:t>
      </w:r>
      <w:r>
        <w:rPr>
          <w:rFonts w:hint="eastAsia" w:ascii="黑体"/>
          <w:color w:val="auto"/>
          <w:highlight w:val="none"/>
        </w:rPr>
        <w:t>实质性响应审查</w:t>
      </w:r>
      <w:bookmarkEnd w:id="50"/>
    </w:p>
    <w:p w14:paraId="095110BA">
      <w:pPr>
        <w:pStyle w:val="30"/>
        <w:pageBreakBefore w:val="0"/>
        <w:widowControl w:val="0"/>
        <w:kinsoku/>
        <w:wordWrap/>
        <w:overflowPunct/>
        <w:autoSpaceDE/>
        <w:autoSpaceDN/>
        <w:bidi w:val="0"/>
        <w:textAlignment w:val="auto"/>
        <w:rPr>
          <w:rFonts w:hint="eastAsia"/>
          <w:color w:val="auto"/>
          <w:sz w:val="30"/>
          <w:szCs w:val="30"/>
          <w:highlight w:val="none"/>
        </w:rPr>
      </w:pPr>
      <w:bookmarkStart w:id="51" w:name="_Toc511899301"/>
      <w:bookmarkEnd w:id="51"/>
      <w:bookmarkStart w:id="52" w:name="_Toc22847"/>
      <w:r>
        <w:rPr>
          <w:rFonts w:hint="eastAsia"/>
          <w:color w:val="auto"/>
          <w:sz w:val="30"/>
          <w:szCs w:val="30"/>
          <w:highlight w:val="none"/>
        </w:rPr>
        <w:t>一、资格性审查表</w:t>
      </w:r>
      <w:bookmarkEnd w:id="52"/>
    </w:p>
    <w:tbl>
      <w:tblPr>
        <w:tblStyle w:val="21"/>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14:paraId="7AC7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C4FA3AD">
            <w:pPr>
              <w:adjustRightInd w:val="0"/>
              <w:snapToGrid w:val="0"/>
              <w:spacing w:line="360" w:lineRule="auto"/>
              <w:ind w:right="-10"/>
              <w:jc w:val="center"/>
              <w:rPr>
                <w:rFonts w:ascii="宋体" w:hAnsi="宋体"/>
              </w:rPr>
            </w:pPr>
            <w:r>
              <w:rPr>
                <w:rFonts w:hint="eastAsia" w:ascii="宋体" w:hAnsi="宋体"/>
              </w:rPr>
              <w:t>序号</w:t>
            </w:r>
          </w:p>
        </w:tc>
        <w:tc>
          <w:tcPr>
            <w:tcW w:w="2310" w:type="dxa"/>
            <w:tcBorders>
              <w:top w:val="single" w:color="auto" w:sz="4" w:space="0"/>
              <w:left w:val="nil"/>
              <w:bottom w:val="single" w:color="auto" w:sz="4" w:space="0"/>
              <w:right w:val="single" w:color="auto" w:sz="4" w:space="0"/>
            </w:tcBorders>
            <w:noWrap w:val="0"/>
            <w:vAlign w:val="center"/>
          </w:tcPr>
          <w:p w14:paraId="1D6A4133">
            <w:pPr>
              <w:spacing w:after="50" w:line="360" w:lineRule="auto"/>
              <w:ind w:right="-10"/>
              <w:jc w:val="center"/>
              <w:rPr>
                <w:rFonts w:ascii="宋体" w:hAnsi="宋体"/>
              </w:rPr>
            </w:pPr>
            <w:r>
              <w:rPr>
                <w:rFonts w:hint="eastAsia" w:ascii="宋体" w:hAnsi="宋体"/>
              </w:rPr>
              <w:t>指标名称</w:t>
            </w:r>
          </w:p>
        </w:tc>
        <w:tc>
          <w:tcPr>
            <w:tcW w:w="3900" w:type="dxa"/>
            <w:tcBorders>
              <w:top w:val="single" w:color="auto" w:sz="4" w:space="0"/>
              <w:left w:val="nil"/>
              <w:bottom w:val="single" w:color="auto" w:sz="4" w:space="0"/>
              <w:right w:val="single" w:color="auto" w:sz="4" w:space="0"/>
            </w:tcBorders>
            <w:noWrap w:val="0"/>
            <w:vAlign w:val="center"/>
          </w:tcPr>
          <w:p w14:paraId="46D6A524">
            <w:pPr>
              <w:adjustRightInd w:val="0"/>
              <w:snapToGrid w:val="0"/>
              <w:spacing w:line="360" w:lineRule="auto"/>
              <w:ind w:right="-10"/>
              <w:jc w:val="center"/>
              <w:rPr>
                <w:rFonts w:ascii="宋体" w:hAnsi="宋体"/>
              </w:rPr>
            </w:pPr>
            <w:r>
              <w:rPr>
                <w:rFonts w:hint="eastAsia" w:ascii="宋体" w:hAnsi="宋体"/>
              </w:rPr>
              <w:t>指标要求</w:t>
            </w:r>
          </w:p>
        </w:tc>
        <w:tc>
          <w:tcPr>
            <w:tcW w:w="2655" w:type="dxa"/>
            <w:tcBorders>
              <w:top w:val="single" w:color="auto" w:sz="4" w:space="0"/>
              <w:left w:val="nil"/>
              <w:bottom w:val="single" w:color="auto" w:sz="4" w:space="0"/>
              <w:right w:val="single" w:color="auto" w:sz="4" w:space="0"/>
            </w:tcBorders>
            <w:noWrap w:val="0"/>
            <w:vAlign w:val="center"/>
          </w:tcPr>
          <w:p w14:paraId="5D0DEF00">
            <w:pPr>
              <w:adjustRightInd w:val="0"/>
              <w:snapToGrid w:val="0"/>
              <w:spacing w:line="360" w:lineRule="auto"/>
              <w:ind w:right="-10"/>
              <w:jc w:val="center"/>
              <w:rPr>
                <w:rFonts w:ascii="宋体" w:hAnsi="宋体"/>
              </w:rPr>
            </w:pPr>
            <w:r>
              <w:rPr>
                <w:rFonts w:hint="eastAsia" w:ascii="宋体" w:hAnsi="宋体"/>
              </w:rPr>
              <w:t>备注</w:t>
            </w:r>
          </w:p>
        </w:tc>
      </w:tr>
      <w:tr w14:paraId="5ED3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517BE280">
            <w:pPr>
              <w:adjustRightInd w:val="0"/>
              <w:snapToGrid w:val="0"/>
              <w:spacing w:line="360" w:lineRule="auto"/>
              <w:ind w:right="-10"/>
              <w:jc w:val="center"/>
              <w:rPr>
                <w:rFonts w:hint="eastAsia" w:ascii="宋体" w:hAnsi="宋体"/>
              </w:rPr>
            </w:pPr>
            <w:r>
              <w:rPr>
                <w:rFonts w:hint="eastAsia" w:ascii="宋体" w:hAnsi="宋体"/>
              </w:rPr>
              <w:t>1</w:t>
            </w:r>
          </w:p>
        </w:tc>
        <w:tc>
          <w:tcPr>
            <w:tcW w:w="2310" w:type="dxa"/>
            <w:tcBorders>
              <w:top w:val="single" w:color="auto" w:sz="4" w:space="0"/>
              <w:left w:val="nil"/>
              <w:bottom w:val="single" w:color="auto" w:sz="4" w:space="0"/>
              <w:right w:val="single" w:color="auto" w:sz="4" w:space="0"/>
            </w:tcBorders>
            <w:noWrap w:val="0"/>
            <w:vAlign w:val="center"/>
          </w:tcPr>
          <w:p w14:paraId="6678AFCC">
            <w:pPr>
              <w:spacing w:after="50" w:line="360" w:lineRule="auto"/>
              <w:ind w:right="-10"/>
              <w:jc w:val="center"/>
              <w:rPr>
                <w:rFonts w:hint="eastAsia" w:ascii="宋体" w:hAnsi="宋体"/>
              </w:rPr>
            </w:pPr>
            <w:r>
              <w:rPr>
                <w:rFonts w:hint="eastAsia" w:ascii="宋体" w:hAnsi="宋体"/>
              </w:rPr>
              <w:t>营业执照</w:t>
            </w:r>
          </w:p>
        </w:tc>
        <w:tc>
          <w:tcPr>
            <w:tcW w:w="3900" w:type="dxa"/>
            <w:tcBorders>
              <w:top w:val="single" w:color="auto" w:sz="4" w:space="0"/>
              <w:left w:val="nil"/>
              <w:bottom w:val="single" w:color="auto" w:sz="4" w:space="0"/>
              <w:right w:val="single" w:color="auto" w:sz="4" w:space="0"/>
            </w:tcBorders>
            <w:noWrap w:val="0"/>
            <w:vAlign w:val="center"/>
          </w:tcPr>
          <w:p w14:paraId="0FA145B5">
            <w:pPr>
              <w:spacing w:after="50" w:line="360" w:lineRule="auto"/>
              <w:ind w:right="-10"/>
              <w:jc w:val="center"/>
              <w:rPr>
                <w:rFonts w:hint="eastAsia" w:ascii="宋体" w:hAnsi="宋体"/>
              </w:rPr>
            </w:pPr>
            <w:r>
              <w:rPr>
                <w:rFonts w:hint="eastAsia" w:ascii="宋体" w:hAnsi="宋体"/>
              </w:rPr>
              <w:t>企业营业执照合法有效</w:t>
            </w:r>
          </w:p>
        </w:tc>
        <w:tc>
          <w:tcPr>
            <w:tcW w:w="2655" w:type="dxa"/>
            <w:vMerge w:val="restart"/>
            <w:tcBorders>
              <w:left w:val="nil"/>
              <w:right w:val="single" w:color="auto" w:sz="4" w:space="0"/>
            </w:tcBorders>
            <w:noWrap w:val="0"/>
            <w:vAlign w:val="center"/>
          </w:tcPr>
          <w:p w14:paraId="08C3FCDC">
            <w:pPr>
              <w:adjustRightInd w:val="0"/>
              <w:snapToGrid w:val="0"/>
              <w:spacing w:line="360" w:lineRule="auto"/>
              <w:ind w:right="-10"/>
              <w:jc w:val="center"/>
              <w:rPr>
                <w:rFonts w:hint="eastAsia" w:ascii="宋体" w:hAnsi="宋体"/>
              </w:rPr>
            </w:pPr>
            <w:r>
              <w:rPr>
                <w:rFonts w:hint="eastAsia" w:ascii="宋体" w:hAnsi="宋体"/>
              </w:rPr>
              <w:t>提供有效的营业执照和税务登记证的（接受合一的证书），应完整的体现出营业执照和税务登记证的全部内容。联合体磋商的，联合体各方均须提供。</w:t>
            </w:r>
          </w:p>
        </w:tc>
      </w:tr>
      <w:tr w14:paraId="5475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544D313A">
            <w:pPr>
              <w:adjustRightInd w:val="0"/>
              <w:snapToGrid w:val="0"/>
              <w:spacing w:line="360" w:lineRule="auto"/>
              <w:ind w:right="-10"/>
              <w:jc w:val="center"/>
              <w:rPr>
                <w:rFonts w:ascii="宋体" w:hAnsi="宋体"/>
              </w:rPr>
            </w:pPr>
            <w:r>
              <w:rPr>
                <w:rFonts w:hint="eastAsia" w:ascii="宋体" w:hAnsi="宋体"/>
              </w:rPr>
              <w:t>2</w:t>
            </w:r>
          </w:p>
        </w:tc>
        <w:tc>
          <w:tcPr>
            <w:tcW w:w="2310" w:type="dxa"/>
            <w:tcBorders>
              <w:top w:val="single" w:color="auto" w:sz="4" w:space="0"/>
              <w:left w:val="nil"/>
              <w:bottom w:val="single" w:color="auto" w:sz="4" w:space="0"/>
              <w:right w:val="single" w:color="auto" w:sz="4" w:space="0"/>
            </w:tcBorders>
            <w:noWrap w:val="0"/>
            <w:vAlign w:val="center"/>
          </w:tcPr>
          <w:p w14:paraId="34B48623">
            <w:pPr>
              <w:spacing w:after="50" w:line="360" w:lineRule="auto"/>
              <w:ind w:right="-10"/>
              <w:jc w:val="center"/>
              <w:rPr>
                <w:rFonts w:ascii="宋体" w:hAnsi="宋体"/>
              </w:rPr>
            </w:pPr>
            <w:r>
              <w:rPr>
                <w:rFonts w:hint="eastAsia" w:ascii="宋体" w:hAnsi="宋体"/>
              </w:rPr>
              <w:t>税务登记证</w:t>
            </w:r>
          </w:p>
        </w:tc>
        <w:tc>
          <w:tcPr>
            <w:tcW w:w="3900" w:type="dxa"/>
            <w:tcBorders>
              <w:top w:val="single" w:color="auto" w:sz="4" w:space="0"/>
              <w:left w:val="nil"/>
              <w:bottom w:val="single" w:color="auto" w:sz="4" w:space="0"/>
              <w:right w:val="single" w:color="auto" w:sz="4" w:space="0"/>
            </w:tcBorders>
            <w:noWrap w:val="0"/>
            <w:vAlign w:val="center"/>
          </w:tcPr>
          <w:p w14:paraId="7B3B5D76">
            <w:pPr>
              <w:spacing w:after="50" w:line="360" w:lineRule="auto"/>
              <w:ind w:right="-10"/>
              <w:jc w:val="center"/>
              <w:rPr>
                <w:rFonts w:ascii="宋体" w:hAnsi="宋体"/>
              </w:rPr>
            </w:pPr>
            <w:r>
              <w:rPr>
                <w:rFonts w:hint="eastAsia" w:ascii="宋体" w:hAnsi="宋体"/>
              </w:rPr>
              <w:t>合法有效</w:t>
            </w:r>
          </w:p>
        </w:tc>
        <w:tc>
          <w:tcPr>
            <w:tcW w:w="2655" w:type="dxa"/>
            <w:vMerge w:val="continue"/>
            <w:tcBorders>
              <w:top w:val="nil"/>
              <w:left w:val="nil"/>
              <w:bottom w:val="single" w:color="auto" w:sz="4" w:space="0"/>
              <w:right w:val="single" w:color="auto" w:sz="4" w:space="0"/>
            </w:tcBorders>
            <w:noWrap w:val="0"/>
            <w:vAlign w:val="center"/>
          </w:tcPr>
          <w:p w14:paraId="71FE7AEB">
            <w:pPr>
              <w:jc w:val="left"/>
              <w:rPr>
                <w:rFonts w:ascii="宋体" w:hAnsi="宋体"/>
              </w:rPr>
            </w:pPr>
          </w:p>
        </w:tc>
      </w:tr>
      <w:tr w14:paraId="3D86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3A08C208">
            <w:pPr>
              <w:adjustRightInd w:val="0"/>
              <w:snapToGrid w:val="0"/>
              <w:spacing w:line="360" w:lineRule="auto"/>
              <w:ind w:right="-10"/>
              <w:jc w:val="center"/>
              <w:rPr>
                <w:rFonts w:ascii="宋体" w:hAnsi="宋体"/>
              </w:rPr>
            </w:pPr>
            <w:r>
              <w:rPr>
                <w:rFonts w:hint="eastAsia" w:ascii="宋体" w:hAnsi="宋体"/>
              </w:rPr>
              <w:t>3</w:t>
            </w:r>
          </w:p>
        </w:tc>
        <w:tc>
          <w:tcPr>
            <w:tcW w:w="2310" w:type="dxa"/>
            <w:tcBorders>
              <w:top w:val="single" w:color="auto" w:sz="4" w:space="0"/>
              <w:left w:val="nil"/>
              <w:bottom w:val="single" w:color="auto" w:sz="4" w:space="0"/>
              <w:right w:val="single" w:color="auto" w:sz="4" w:space="0"/>
            </w:tcBorders>
            <w:noWrap w:val="0"/>
            <w:vAlign w:val="center"/>
          </w:tcPr>
          <w:p w14:paraId="7263B1E1">
            <w:pPr>
              <w:spacing w:after="50" w:line="360" w:lineRule="auto"/>
              <w:ind w:right="-10"/>
              <w:jc w:val="center"/>
              <w:rPr>
                <w:rFonts w:hint="eastAsia" w:ascii="宋体" w:hAnsi="宋体"/>
              </w:rPr>
            </w:pPr>
            <w:r>
              <w:rPr>
                <w:rFonts w:hint="eastAsia" w:ascii="宋体" w:hAnsi="宋体"/>
              </w:rPr>
              <w:t>联合体磋商</w:t>
            </w:r>
          </w:p>
        </w:tc>
        <w:tc>
          <w:tcPr>
            <w:tcW w:w="3900" w:type="dxa"/>
            <w:tcBorders>
              <w:top w:val="single" w:color="auto" w:sz="4" w:space="0"/>
              <w:left w:val="nil"/>
              <w:bottom w:val="single" w:color="auto" w:sz="4" w:space="0"/>
              <w:right w:val="single" w:color="auto" w:sz="4" w:space="0"/>
            </w:tcBorders>
            <w:noWrap w:val="0"/>
            <w:vAlign w:val="center"/>
          </w:tcPr>
          <w:p w14:paraId="0A3D8A0C">
            <w:pPr>
              <w:spacing w:after="50" w:line="360" w:lineRule="auto"/>
              <w:ind w:right="-10"/>
              <w:jc w:val="center"/>
              <w:rPr>
                <w:rFonts w:ascii="宋体" w:hAnsi="宋体"/>
              </w:rPr>
            </w:pPr>
            <w:r>
              <w:rPr>
                <w:rFonts w:hint="eastAsia" w:ascii="宋体" w:hAnsi="宋体"/>
              </w:rPr>
              <w:t>符合第一章供应商资格要求</w:t>
            </w:r>
          </w:p>
        </w:tc>
        <w:tc>
          <w:tcPr>
            <w:tcW w:w="2655" w:type="dxa"/>
            <w:tcBorders>
              <w:top w:val="single" w:color="auto" w:sz="4" w:space="0"/>
              <w:left w:val="nil"/>
              <w:bottom w:val="single" w:color="auto" w:sz="4" w:space="0"/>
              <w:right w:val="single" w:color="auto" w:sz="4" w:space="0"/>
            </w:tcBorders>
            <w:noWrap w:val="0"/>
            <w:vAlign w:val="center"/>
          </w:tcPr>
          <w:p w14:paraId="02CD5666">
            <w:pPr>
              <w:adjustRightInd w:val="0"/>
              <w:snapToGrid w:val="0"/>
              <w:spacing w:line="360" w:lineRule="auto"/>
              <w:ind w:right="-10"/>
              <w:jc w:val="left"/>
              <w:rPr>
                <w:rFonts w:ascii="宋体" w:hAnsi="宋体"/>
              </w:rPr>
            </w:pPr>
            <w:r>
              <w:rPr>
                <w:rFonts w:hint="eastAsia" w:ascii="宋体" w:hAnsi="宋体"/>
              </w:rPr>
              <w:t xml:space="preserve">   </w:t>
            </w:r>
          </w:p>
        </w:tc>
      </w:tr>
      <w:tr w14:paraId="52C8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6C3E170">
            <w:pPr>
              <w:adjustRightInd w:val="0"/>
              <w:snapToGrid w:val="0"/>
              <w:spacing w:line="360" w:lineRule="auto"/>
              <w:ind w:right="-10"/>
              <w:jc w:val="center"/>
              <w:rPr>
                <w:rFonts w:hint="eastAsia" w:ascii="宋体" w:hAnsi="宋体"/>
              </w:rPr>
            </w:pPr>
            <w:r>
              <w:rPr>
                <w:rFonts w:hint="eastAsia" w:ascii="宋体" w:hAnsi="宋体"/>
              </w:rPr>
              <w:t>4</w:t>
            </w:r>
          </w:p>
        </w:tc>
        <w:tc>
          <w:tcPr>
            <w:tcW w:w="2310" w:type="dxa"/>
            <w:tcBorders>
              <w:top w:val="single" w:color="auto" w:sz="4" w:space="0"/>
              <w:left w:val="nil"/>
              <w:bottom w:val="single" w:color="auto" w:sz="4" w:space="0"/>
              <w:right w:val="single" w:color="auto" w:sz="4" w:space="0"/>
            </w:tcBorders>
            <w:noWrap w:val="0"/>
            <w:vAlign w:val="center"/>
          </w:tcPr>
          <w:p w14:paraId="69B79466">
            <w:pPr>
              <w:spacing w:line="360" w:lineRule="auto"/>
              <w:ind w:right="-10" w:rightChars="0"/>
              <w:jc w:val="center"/>
              <w:rPr>
                <w:rFonts w:hint="eastAsia" w:ascii="宋体" w:hAnsi="宋体"/>
              </w:rPr>
            </w:pPr>
            <w:r>
              <w:rPr>
                <w:rFonts w:hint="eastAsia" w:ascii="宋体" w:hAnsi="宋体"/>
              </w:rPr>
              <w:t>财务状况</w:t>
            </w:r>
          </w:p>
        </w:tc>
        <w:tc>
          <w:tcPr>
            <w:tcW w:w="3900" w:type="dxa"/>
            <w:tcBorders>
              <w:top w:val="single" w:color="auto" w:sz="4" w:space="0"/>
              <w:left w:val="nil"/>
              <w:bottom w:val="single" w:color="auto" w:sz="4" w:space="0"/>
              <w:right w:val="single" w:color="auto" w:sz="4" w:space="0"/>
            </w:tcBorders>
            <w:noWrap w:val="0"/>
            <w:vAlign w:val="center"/>
          </w:tcPr>
          <w:p w14:paraId="0734E032">
            <w:pPr>
              <w:ind w:right="-11" w:rightChars="0"/>
              <w:jc w:val="center"/>
              <w:rPr>
                <w:rFonts w:hint="eastAsia" w:ascii="宋体" w:hAnsi="宋体"/>
              </w:rPr>
            </w:pPr>
            <w:r>
              <w:rPr>
                <w:rFonts w:hint="eastAsia" w:ascii="宋体" w:hAnsi="宋体"/>
                <w:lang w:val="en-US" w:eastAsia="zh-CN"/>
              </w:rPr>
              <w:t>财务状况声明函</w:t>
            </w:r>
          </w:p>
        </w:tc>
        <w:tc>
          <w:tcPr>
            <w:tcW w:w="2655" w:type="dxa"/>
            <w:tcBorders>
              <w:top w:val="single" w:color="auto" w:sz="4" w:space="0"/>
              <w:left w:val="nil"/>
              <w:bottom w:val="single" w:color="auto" w:sz="4" w:space="0"/>
              <w:right w:val="single" w:color="auto" w:sz="4" w:space="0"/>
            </w:tcBorders>
            <w:noWrap w:val="0"/>
            <w:vAlign w:val="center"/>
          </w:tcPr>
          <w:p w14:paraId="387C4D14">
            <w:pPr>
              <w:ind w:right="-11" w:rightChars="0"/>
              <w:jc w:val="center"/>
              <w:rPr>
                <w:rFonts w:hint="eastAsia" w:ascii="宋体" w:hAnsi="宋体"/>
              </w:rPr>
            </w:pPr>
            <w:r>
              <w:rPr>
                <w:rFonts w:hint="eastAsia" w:ascii="宋体" w:hAnsi="宋体"/>
                <w:lang w:val="en-US" w:eastAsia="zh-CN"/>
              </w:rPr>
              <w:t>投标人自行出具</w:t>
            </w:r>
          </w:p>
        </w:tc>
      </w:tr>
      <w:tr w14:paraId="6682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84A1473">
            <w:pPr>
              <w:adjustRightInd w:val="0"/>
              <w:snapToGrid w:val="0"/>
              <w:spacing w:line="360" w:lineRule="auto"/>
              <w:ind w:right="-10"/>
              <w:jc w:val="center"/>
              <w:rPr>
                <w:rFonts w:hint="eastAsia" w:ascii="宋体" w:hAnsi="宋体"/>
              </w:rPr>
            </w:pPr>
            <w:r>
              <w:rPr>
                <w:rFonts w:hint="eastAsia" w:ascii="宋体" w:hAnsi="宋体"/>
              </w:rPr>
              <w:t>5</w:t>
            </w:r>
          </w:p>
        </w:tc>
        <w:tc>
          <w:tcPr>
            <w:tcW w:w="2310" w:type="dxa"/>
            <w:tcBorders>
              <w:top w:val="single" w:color="auto" w:sz="4" w:space="0"/>
              <w:left w:val="nil"/>
              <w:bottom w:val="single" w:color="auto" w:sz="4" w:space="0"/>
              <w:right w:val="single" w:color="auto" w:sz="4" w:space="0"/>
            </w:tcBorders>
            <w:noWrap w:val="0"/>
            <w:vAlign w:val="center"/>
          </w:tcPr>
          <w:p w14:paraId="2366DE22">
            <w:pPr>
              <w:ind w:right="-11" w:rightChars="0"/>
              <w:jc w:val="center"/>
              <w:rPr>
                <w:rFonts w:hint="eastAsia" w:ascii="宋体" w:hAnsi="宋体"/>
              </w:rPr>
            </w:pPr>
            <w:r>
              <w:rPr>
                <w:rFonts w:hint="eastAsia" w:ascii="宋体" w:hAnsi="宋体"/>
              </w:rPr>
              <w:t>依法缴纳税收</w:t>
            </w:r>
          </w:p>
        </w:tc>
        <w:tc>
          <w:tcPr>
            <w:tcW w:w="3900" w:type="dxa"/>
            <w:tcBorders>
              <w:top w:val="single" w:color="auto" w:sz="4" w:space="0"/>
              <w:left w:val="nil"/>
              <w:bottom w:val="single" w:color="auto" w:sz="4" w:space="0"/>
              <w:right w:val="single" w:color="auto" w:sz="4" w:space="0"/>
            </w:tcBorders>
            <w:noWrap w:val="0"/>
            <w:vAlign w:val="center"/>
          </w:tcPr>
          <w:p w14:paraId="70402525">
            <w:pPr>
              <w:ind w:right="-11" w:rightChars="0"/>
              <w:jc w:val="center"/>
              <w:rPr>
                <w:rFonts w:hint="eastAsia" w:ascii="宋体" w:hAnsi="宋体"/>
              </w:rPr>
            </w:pPr>
            <w:r>
              <w:rPr>
                <w:rFonts w:hint="eastAsia" w:ascii="宋体" w:hAnsi="宋体"/>
              </w:rPr>
              <w:t>依法缴纳税收</w:t>
            </w:r>
            <w:r>
              <w:rPr>
                <w:rFonts w:hint="eastAsia" w:ascii="宋体" w:hAnsi="宋体"/>
                <w:lang w:eastAsia="zh-CN"/>
              </w:rPr>
              <w:t>的声明函</w:t>
            </w:r>
          </w:p>
        </w:tc>
        <w:tc>
          <w:tcPr>
            <w:tcW w:w="2655" w:type="dxa"/>
            <w:tcBorders>
              <w:top w:val="single" w:color="auto" w:sz="4" w:space="0"/>
              <w:left w:val="nil"/>
              <w:bottom w:val="single" w:color="auto" w:sz="4" w:space="0"/>
              <w:right w:val="single" w:color="auto" w:sz="4" w:space="0"/>
            </w:tcBorders>
            <w:noWrap w:val="0"/>
            <w:vAlign w:val="center"/>
          </w:tcPr>
          <w:p w14:paraId="64B827E7">
            <w:pPr>
              <w:ind w:right="-11" w:rightChars="0"/>
              <w:jc w:val="center"/>
              <w:rPr>
                <w:rFonts w:hint="eastAsia" w:ascii="宋体" w:hAnsi="宋体"/>
              </w:rPr>
            </w:pPr>
            <w:r>
              <w:rPr>
                <w:rFonts w:hint="eastAsia" w:ascii="宋体" w:hAnsi="宋体"/>
                <w:lang w:val="en-US" w:eastAsia="zh-CN"/>
              </w:rPr>
              <w:t>投标人自行出具</w:t>
            </w:r>
          </w:p>
        </w:tc>
      </w:tr>
      <w:tr w14:paraId="538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DA914FB">
            <w:pPr>
              <w:adjustRightInd w:val="0"/>
              <w:snapToGrid w:val="0"/>
              <w:spacing w:line="360" w:lineRule="auto"/>
              <w:ind w:right="-10"/>
              <w:jc w:val="center"/>
              <w:rPr>
                <w:rFonts w:hint="eastAsia" w:ascii="宋体" w:hAnsi="宋体"/>
              </w:rPr>
            </w:pPr>
            <w:r>
              <w:rPr>
                <w:rFonts w:hint="eastAsia" w:ascii="宋体" w:hAnsi="宋体"/>
              </w:rPr>
              <w:t>6</w:t>
            </w:r>
          </w:p>
        </w:tc>
        <w:tc>
          <w:tcPr>
            <w:tcW w:w="2310" w:type="dxa"/>
            <w:tcBorders>
              <w:top w:val="single" w:color="auto" w:sz="4" w:space="0"/>
              <w:left w:val="nil"/>
              <w:bottom w:val="single" w:color="auto" w:sz="4" w:space="0"/>
              <w:right w:val="single" w:color="auto" w:sz="4" w:space="0"/>
            </w:tcBorders>
            <w:noWrap w:val="0"/>
            <w:vAlign w:val="center"/>
          </w:tcPr>
          <w:p w14:paraId="73F69CF1">
            <w:pPr>
              <w:spacing w:line="360" w:lineRule="exact"/>
              <w:ind w:right="-11" w:rightChars="0"/>
              <w:jc w:val="center"/>
              <w:rPr>
                <w:rFonts w:hint="eastAsia" w:ascii="宋体" w:hAnsi="宋体"/>
              </w:rPr>
            </w:pPr>
            <w:r>
              <w:rPr>
                <w:rFonts w:hint="eastAsia" w:ascii="宋体" w:hAnsi="宋体"/>
              </w:rPr>
              <w:t>依法缴纳社会保障资金</w:t>
            </w:r>
          </w:p>
        </w:tc>
        <w:tc>
          <w:tcPr>
            <w:tcW w:w="3900" w:type="dxa"/>
            <w:tcBorders>
              <w:top w:val="single" w:color="auto" w:sz="4" w:space="0"/>
              <w:left w:val="nil"/>
              <w:bottom w:val="single" w:color="auto" w:sz="4" w:space="0"/>
              <w:right w:val="single" w:color="auto" w:sz="4" w:space="0"/>
            </w:tcBorders>
            <w:noWrap w:val="0"/>
            <w:vAlign w:val="center"/>
          </w:tcPr>
          <w:p w14:paraId="536753B2">
            <w:pPr>
              <w:spacing w:line="360" w:lineRule="auto"/>
              <w:ind w:right="-10" w:rightChars="0"/>
              <w:jc w:val="center"/>
              <w:rPr>
                <w:rFonts w:hint="eastAsia" w:ascii="宋体" w:hAnsi="宋体"/>
              </w:rPr>
            </w:pPr>
            <w:r>
              <w:rPr>
                <w:rFonts w:hint="eastAsia" w:ascii="宋体" w:hAnsi="宋体"/>
              </w:rPr>
              <w:t>依法缴纳社会保障资金</w:t>
            </w:r>
            <w:r>
              <w:rPr>
                <w:rFonts w:hint="eastAsia" w:ascii="宋体" w:hAnsi="宋体"/>
                <w:lang w:eastAsia="zh-CN"/>
              </w:rPr>
              <w:t>的声明函</w:t>
            </w:r>
          </w:p>
        </w:tc>
        <w:tc>
          <w:tcPr>
            <w:tcW w:w="2655" w:type="dxa"/>
            <w:tcBorders>
              <w:top w:val="single" w:color="auto" w:sz="4" w:space="0"/>
              <w:left w:val="nil"/>
              <w:bottom w:val="single" w:color="auto" w:sz="4" w:space="0"/>
              <w:right w:val="single" w:color="auto" w:sz="4" w:space="0"/>
            </w:tcBorders>
            <w:noWrap w:val="0"/>
            <w:vAlign w:val="center"/>
          </w:tcPr>
          <w:p w14:paraId="73AE028F">
            <w:pPr>
              <w:adjustRightInd w:val="0"/>
              <w:snapToGrid w:val="0"/>
              <w:spacing w:line="360" w:lineRule="auto"/>
              <w:ind w:right="-10" w:rightChars="0"/>
              <w:jc w:val="center"/>
              <w:rPr>
                <w:rFonts w:hint="eastAsia" w:ascii="宋体" w:hAnsi="宋体"/>
              </w:rPr>
            </w:pPr>
            <w:r>
              <w:rPr>
                <w:rFonts w:hint="eastAsia" w:ascii="宋体" w:hAnsi="宋体"/>
                <w:lang w:val="en-US" w:eastAsia="zh-CN"/>
              </w:rPr>
              <w:t>投标人自行出具</w:t>
            </w:r>
          </w:p>
        </w:tc>
      </w:tr>
      <w:tr w14:paraId="69B7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1F725FB">
            <w:pPr>
              <w:adjustRightInd w:val="0"/>
              <w:snapToGrid w:val="0"/>
              <w:spacing w:line="360" w:lineRule="auto"/>
              <w:ind w:right="-10"/>
              <w:jc w:val="center"/>
              <w:rPr>
                <w:rFonts w:hint="eastAsia" w:ascii="宋体" w:hAnsi="宋体"/>
              </w:rPr>
            </w:pPr>
            <w:r>
              <w:rPr>
                <w:rFonts w:hint="eastAsia" w:ascii="宋体" w:hAnsi="宋体"/>
              </w:rPr>
              <w:t>7</w:t>
            </w:r>
          </w:p>
        </w:tc>
        <w:tc>
          <w:tcPr>
            <w:tcW w:w="2310" w:type="dxa"/>
            <w:tcBorders>
              <w:top w:val="single" w:color="auto" w:sz="4" w:space="0"/>
              <w:left w:val="nil"/>
              <w:bottom w:val="single" w:color="auto" w:sz="4" w:space="0"/>
              <w:right w:val="single" w:color="auto" w:sz="4" w:space="0"/>
            </w:tcBorders>
            <w:noWrap w:val="0"/>
            <w:vAlign w:val="center"/>
          </w:tcPr>
          <w:p w14:paraId="343FDA15">
            <w:pPr>
              <w:spacing w:line="360" w:lineRule="exact"/>
              <w:ind w:right="-11"/>
              <w:jc w:val="center"/>
              <w:rPr>
                <w:rFonts w:hint="eastAsia" w:ascii="宋体" w:hAnsi="宋体"/>
              </w:rPr>
            </w:pPr>
            <w:r>
              <w:rPr>
                <w:rFonts w:hint="eastAsia" w:ascii="宋体" w:hAnsi="宋体"/>
              </w:rPr>
              <w:t>具备履行合同所必须的设备和专业技术能力的证明材料</w:t>
            </w:r>
          </w:p>
        </w:tc>
        <w:tc>
          <w:tcPr>
            <w:tcW w:w="3900" w:type="dxa"/>
            <w:tcBorders>
              <w:top w:val="single" w:color="auto" w:sz="4" w:space="0"/>
              <w:left w:val="nil"/>
              <w:bottom w:val="single" w:color="auto" w:sz="4" w:space="0"/>
              <w:right w:val="single" w:color="auto" w:sz="4" w:space="0"/>
            </w:tcBorders>
            <w:noWrap w:val="0"/>
            <w:vAlign w:val="center"/>
          </w:tcPr>
          <w:p w14:paraId="73C1802C">
            <w:pPr>
              <w:spacing w:line="360" w:lineRule="auto"/>
              <w:ind w:right="-10"/>
              <w:jc w:val="center"/>
              <w:rPr>
                <w:rFonts w:hint="eastAsia" w:ascii="宋体" w:hAnsi="宋体"/>
              </w:rPr>
            </w:pPr>
            <w:r>
              <w:rPr>
                <w:rFonts w:hint="eastAsia" w:ascii="宋体" w:hAnsi="宋体"/>
              </w:rPr>
              <w:t>如场所照片或技术人员名单</w:t>
            </w:r>
          </w:p>
        </w:tc>
        <w:tc>
          <w:tcPr>
            <w:tcW w:w="2655" w:type="dxa"/>
            <w:tcBorders>
              <w:top w:val="single" w:color="auto" w:sz="4" w:space="0"/>
              <w:left w:val="nil"/>
              <w:bottom w:val="single" w:color="auto" w:sz="4" w:space="0"/>
              <w:right w:val="single" w:color="auto" w:sz="4" w:space="0"/>
            </w:tcBorders>
            <w:noWrap w:val="0"/>
            <w:vAlign w:val="center"/>
          </w:tcPr>
          <w:p w14:paraId="3C7438DF">
            <w:pPr>
              <w:adjustRightInd w:val="0"/>
              <w:snapToGrid w:val="0"/>
              <w:spacing w:line="360" w:lineRule="auto"/>
              <w:ind w:right="-10"/>
              <w:jc w:val="left"/>
              <w:rPr>
                <w:rFonts w:hint="eastAsia" w:ascii="宋体" w:hAnsi="宋体"/>
              </w:rPr>
            </w:pPr>
            <w:r>
              <w:rPr>
                <w:rFonts w:hint="eastAsia" w:ascii="宋体" w:hAnsi="宋体"/>
              </w:rPr>
              <w:t xml:space="preserve">  </w:t>
            </w:r>
          </w:p>
        </w:tc>
      </w:tr>
      <w:tr w14:paraId="2D77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1163229F">
            <w:pPr>
              <w:adjustRightInd w:val="0"/>
              <w:snapToGrid w:val="0"/>
              <w:spacing w:line="360" w:lineRule="auto"/>
              <w:ind w:right="-10"/>
              <w:jc w:val="center"/>
              <w:rPr>
                <w:rFonts w:hint="eastAsia" w:ascii="宋体" w:hAnsi="宋体"/>
              </w:rPr>
            </w:pPr>
            <w:r>
              <w:rPr>
                <w:rFonts w:hint="eastAsia" w:ascii="宋体" w:hAnsi="宋体"/>
              </w:rPr>
              <w:t>8</w:t>
            </w:r>
          </w:p>
        </w:tc>
        <w:tc>
          <w:tcPr>
            <w:tcW w:w="2310" w:type="dxa"/>
            <w:tcBorders>
              <w:top w:val="single" w:color="auto" w:sz="4" w:space="0"/>
              <w:left w:val="nil"/>
              <w:bottom w:val="single" w:color="auto" w:sz="4" w:space="0"/>
              <w:right w:val="single" w:color="auto" w:sz="4" w:space="0"/>
            </w:tcBorders>
            <w:noWrap w:val="0"/>
            <w:vAlign w:val="center"/>
          </w:tcPr>
          <w:p w14:paraId="2BFB11D8">
            <w:pPr>
              <w:spacing w:line="360" w:lineRule="auto"/>
              <w:ind w:right="-10"/>
              <w:jc w:val="center"/>
              <w:rPr>
                <w:rFonts w:hint="eastAsia" w:ascii="宋体" w:hAnsi="宋体"/>
              </w:rPr>
            </w:pPr>
            <w:r>
              <w:rPr>
                <w:rFonts w:hint="eastAsia" w:ascii="宋体" w:hAnsi="宋体"/>
              </w:rPr>
              <w:t>3年内没有重大违法记录或期限已届满的书面声明</w:t>
            </w:r>
          </w:p>
        </w:tc>
        <w:tc>
          <w:tcPr>
            <w:tcW w:w="3900" w:type="dxa"/>
            <w:tcBorders>
              <w:top w:val="single" w:color="auto" w:sz="4" w:space="0"/>
              <w:left w:val="nil"/>
              <w:bottom w:val="single" w:color="auto" w:sz="4" w:space="0"/>
              <w:right w:val="single" w:color="auto" w:sz="4" w:space="0"/>
            </w:tcBorders>
            <w:noWrap w:val="0"/>
            <w:vAlign w:val="center"/>
          </w:tcPr>
          <w:p w14:paraId="137DBB69">
            <w:pPr>
              <w:spacing w:line="400" w:lineRule="exact"/>
              <w:ind w:right="-11"/>
              <w:jc w:val="center"/>
              <w:rPr>
                <w:rFonts w:hint="eastAsia" w:ascii="宋体" w:hAnsi="宋体"/>
              </w:rPr>
            </w:pPr>
            <w:r>
              <w:rPr>
                <w:rFonts w:hint="eastAsia" w:ascii="宋体" w:hAnsi="宋体"/>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noWrap w:val="0"/>
            <w:vAlign w:val="center"/>
          </w:tcPr>
          <w:p w14:paraId="45F62D9E">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1DF8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8E732C3">
            <w:pPr>
              <w:adjustRightInd w:val="0"/>
              <w:snapToGrid w:val="0"/>
              <w:spacing w:line="360" w:lineRule="auto"/>
              <w:ind w:right="-10"/>
              <w:jc w:val="center"/>
              <w:rPr>
                <w:rFonts w:hint="eastAsia" w:ascii="宋体" w:hAnsi="宋体"/>
              </w:rPr>
            </w:pPr>
            <w:r>
              <w:rPr>
                <w:rFonts w:hint="eastAsia" w:ascii="宋体" w:hAnsi="宋体"/>
              </w:rPr>
              <w:t>9</w:t>
            </w:r>
          </w:p>
        </w:tc>
        <w:tc>
          <w:tcPr>
            <w:tcW w:w="2310" w:type="dxa"/>
            <w:tcBorders>
              <w:top w:val="single" w:color="auto" w:sz="4" w:space="0"/>
              <w:left w:val="nil"/>
              <w:bottom w:val="single" w:color="auto" w:sz="4" w:space="0"/>
              <w:right w:val="single" w:color="auto" w:sz="4" w:space="0"/>
            </w:tcBorders>
            <w:noWrap w:val="0"/>
            <w:vAlign w:val="center"/>
          </w:tcPr>
          <w:p w14:paraId="40AB67C6">
            <w:pPr>
              <w:spacing w:line="360" w:lineRule="auto"/>
              <w:ind w:right="-10"/>
              <w:jc w:val="center"/>
              <w:rPr>
                <w:rFonts w:hint="eastAsia" w:ascii="宋体" w:hAnsi="宋体"/>
              </w:rPr>
            </w:pPr>
            <w:r>
              <w:rPr>
                <w:rFonts w:hint="eastAsia" w:ascii="宋体" w:hAnsi="宋体"/>
              </w:rPr>
              <w:t>不良行为记录</w:t>
            </w:r>
          </w:p>
        </w:tc>
        <w:tc>
          <w:tcPr>
            <w:tcW w:w="3900" w:type="dxa"/>
            <w:tcBorders>
              <w:top w:val="single" w:color="auto" w:sz="4" w:space="0"/>
              <w:left w:val="nil"/>
              <w:bottom w:val="single" w:color="auto" w:sz="4" w:space="0"/>
              <w:right w:val="single" w:color="auto" w:sz="4" w:space="0"/>
            </w:tcBorders>
            <w:noWrap w:val="0"/>
            <w:vAlign w:val="center"/>
          </w:tcPr>
          <w:p w14:paraId="34E02562">
            <w:pPr>
              <w:spacing w:line="400" w:lineRule="exact"/>
              <w:ind w:right="-11"/>
              <w:jc w:val="center"/>
              <w:rPr>
                <w:rFonts w:hint="eastAsia" w:ascii="宋体" w:hAnsi="宋体"/>
              </w:rPr>
            </w:pPr>
            <w:r>
              <w:rPr>
                <w:rFonts w:hint="eastAsia" w:ascii="宋体" w:hAnsi="宋体"/>
              </w:rPr>
              <w:t>符合磋商公告第二、3.条的要求</w:t>
            </w:r>
          </w:p>
        </w:tc>
        <w:tc>
          <w:tcPr>
            <w:tcW w:w="2655" w:type="dxa"/>
            <w:tcBorders>
              <w:top w:val="single" w:color="auto" w:sz="4" w:space="0"/>
              <w:left w:val="nil"/>
              <w:bottom w:val="single" w:color="auto" w:sz="4" w:space="0"/>
              <w:right w:val="single" w:color="auto" w:sz="4" w:space="0"/>
            </w:tcBorders>
            <w:noWrap w:val="0"/>
            <w:vAlign w:val="center"/>
          </w:tcPr>
          <w:p w14:paraId="36C1E862">
            <w:pPr>
              <w:adjustRightInd w:val="0"/>
              <w:snapToGrid w:val="0"/>
              <w:spacing w:line="360" w:lineRule="auto"/>
              <w:ind w:right="-10"/>
              <w:jc w:val="center"/>
              <w:rPr>
                <w:rFonts w:hint="eastAsia" w:ascii="宋体" w:hAnsi="宋体"/>
              </w:rPr>
            </w:pPr>
            <w:r>
              <w:rPr>
                <w:rFonts w:hint="eastAsia" w:ascii="宋体" w:hAnsi="宋体"/>
              </w:rPr>
              <w:t>登陆该款载明的网站查询</w:t>
            </w:r>
          </w:p>
        </w:tc>
      </w:tr>
      <w:tr w14:paraId="43F1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0638002">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0</w:t>
            </w:r>
          </w:p>
        </w:tc>
        <w:tc>
          <w:tcPr>
            <w:tcW w:w="2310" w:type="dxa"/>
            <w:tcBorders>
              <w:top w:val="single" w:color="auto" w:sz="4" w:space="0"/>
              <w:left w:val="nil"/>
              <w:bottom w:val="single" w:color="auto" w:sz="4" w:space="0"/>
              <w:right w:val="single" w:color="auto" w:sz="4" w:space="0"/>
            </w:tcBorders>
            <w:noWrap w:val="0"/>
            <w:vAlign w:val="center"/>
          </w:tcPr>
          <w:p w14:paraId="67CED256">
            <w:pPr>
              <w:spacing w:after="50" w:line="360" w:lineRule="auto"/>
              <w:ind w:right="-10"/>
              <w:jc w:val="center"/>
              <w:rPr>
                <w:rFonts w:ascii="宋体" w:hAnsi="宋体"/>
              </w:rPr>
            </w:pPr>
            <w:r>
              <w:rPr>
                <w:rFonts w:hint="eastAsia" w:ascii="宋体" w:hAnsi="宋体"/>
              </w:rPr>
              <w:t>投标情况</w:t>
            </w:r>
          </w:p>
        </w:tc>
        <w:tc>
          <w:tcPr>
            <w:tcW w:w="3900" w:type="dxa"/>
            <w:tcBorders>
              <w:top w:val="single" w:color="auto" w:sz="4" w:space="0"/>
              <w:left w:val="nil"/>
              <w:bottom w:val="single" w:color="auto" w:sz="4" w:space="0"/>
              <w:right w:val="single" w:color="auto" w:sz="4" w:space="0"/>
            </w:tcBorders>
            <w:noWrap w:val="0"/>
            <w:vAlign w:val="center"/>
          </w:tcPr>
          <w:p w14:paraId="0A5F1011">
            <w:pPr>
              <w:spacing w:after="50" w:line="360" w:lineRule="auto"/>
              <w:ind w:right="-10"/>
              <w:jc w:val="center"/>
              <w:rPr>
                <w:rFonts w:ascii="宋体" w:hAnsi="宋体"/>
              </w:rPr>
            </w:pPr>
            <w:r>
              <w:rPr>
                <w:rFonts w:hint="eastAsia" w:ascii="宋体" w:hAnsi="宋体"/>
              </w:rPr>
              <w:t>供应商须在</w:t>
            </w:r>
            <w:r>
              <w:rPr>
                <w:rFonts w:hint="eastAsia" w:ascii="宋体" w:hAnsi="宋体"/>
                <w:lang w:eastAsia="zh-CN"/>
              </w:rPr>
              <w:t>安徽百士德工程咨询有限公司获取</w:t>
            </w:r>
            <w:r>
              <w:rPr>
                <w:rFonts w:hint="eastAsia" w:ascii="宋体" w:hAnsi="宋体" w:cs="Arial"/>
              </w:rPr>
              <w:t>磋商</w:t>
            </w:r>
            <w:r>
              <w:rPr>
                <w:rFonts w:hint="eastAsia" w:ascii="宋体" w:hAnsi="宋体"/>
              </w:rPr>
              <w:t>文件，否则其提交的磋商响应文件将被视为无效</w:t>
            </w:r>
          </w:p>
        </w:tc>
        <w:tc>
          <w:tcPr>
            <w:tcW w:w="2655" w:type="dxa"/>
            <w:tcBorders>
              <w:top w:val="single" w:color="auto" w:sz="4" w:space="0"/>
              <w:left w:val="nil"/>
              <w:bottom w:val="single" w:color="auto" w:sz="4" w:space="0"/>
              <w:right w:val="single" w:color="auto" w:sz="4" w:space="0"/>
            </w:tcBorders>
            <w:noWrap w:val="0"/>
            <w:vAlign w:val="center"/>
          </w:tcPr>
          <w:p w14:paraId="5DB7001B">
            <w:pPr>
              <w:adjustRightInd w:val="0"/>
              <w:snapToGrid w:val="0"/>
              <w:spacing w:line="360" w:lineRule="auto"/>
              <w:ind w:right="-10"/>
              <w:jc w:val="left"/>
              <w:rPr>
                <w:rFonts w:ascii="宋体" w:hAnsi="宋体"/>
              </w:rPr>
            </w:pPr>
            <w:r>
              <w:rPr>
                <w:rFonts w:hint="eastAsia" w:ascii="宋体" w:hAnsi="宋体"/>
              </w:rPr>
              <w:t xml:space="preserve">                   </w:t>
            </w:r>
          </w:p>
        </w:tc>
      </w:tr>
      <w:tr w14:paraId="6A2A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1BE5A3DF">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1</w:t>
            </w:r>
          </w:p>
        </w:tc>
        <w:tc>
          <w:tcPr>
            <w:tcW w:w="2310" w:type="dxa"/>
            <w:tcBorders>
              <w:top w:val="single" w:color="auto" w:sz="4" w:space="0"/>
              <w:left w:val="nil"/>
              <w:bottom w:val="single" w:color="auto" w:sz="4" w:space="0"/>
              <w:right w:val="single" w:color="auto" w:sz="4" w:space="0"/>
            </w:tcBorders>
            <w:noWrap w:val="0"/>
            <w:vAlign w:val="center"/>
          </w:tcPr>
          <w:p w14:paraId="14851E8F">
            <w:pPr>
              <w:spacing w:after="50" w:line="360" w:lineRule="auto"/>
              <w:ind w:right="-10"/>
              <w:jc w:val="center"/>
              <w:rPr>
                <w:rFonts w:ascii="宋体" w:hAnsi="宋体"/>
              </w:rPr>
            </w:pPr>
            <w:r>
              <w:rPr>
                <w:rFonts w:hint="eastAsia" w:ascii="宋体" w:hAnsi="宋体" w:cs="宋体"/>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noWrap w:val="0"/>
            <w:vAlign w:val="center"/>
          </w:tcPr>
          <w:p w14:paraId="6FCCB6EB">
            <w:pPr>
              <w:spacing w:after="50" w:line="360" w:lineRule="auto"/>
              <w:ind w:right="-10"/>
              <w:jc w:val="center"/>
              <w:rPr>
                <w:rFonts w:ascii="宋体" w:hAnsi="宋体"/>
              </w:rPr>
            </w:pPr>
            <w:r>
              <w:rPr>
                <w:rFonts w:hint="eastAsia" w:ascii="宋体" w:hAnsi="宋体"/>
              </w:rPr>
              <w:t>供应商或其法定代表人或</w:t>
            </w:r>
            <w:r>
              <w:rPr>
                <w:rFonts w:hint="eastAsia" w:ascii="宋体" w:hAnsi="宋体" w:cs="宋体"/>
              </w:rPr>
              <w:t>拟派项目经理（项目负责人）</w:t>
            </w:r>
            <w:r>
              <w:rPr>
                <w:rFonts w:hint="eastAsia" w:ascii="宋体" w:hAnsi="宋体"/>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noWrap w:val="0"/>
            <w:vAlign w:val="center"/>
          </w:tcPr>
          <w:p w14:paraId="112D80C0">
            <w:pPr>
              <w:spacing w:after="50" w:line="360" w:lineRule="auto"/>
              <w:ind w:right="-10"/>
              <w:jc w:val="left"/>
              <w:rPr>
                <w:rFonts w:hint="eastAsia" w:ascii="宋体" w:hAnsi="宋体"/>
              </w:rPr>
            </w:pPr>
            <w:r>
              <w:rPr>
                <w:rFonts w:hint="eastAsia" w:ascii="宋体" w:hAnsi="宋体"/>
              </w:rPr>
              <w:t>登陆“通过中国裁判文书网自行查询”其真实性</w:t>
            </w:r>
          </w:p>
        </w:tc>
      </w:tr>
      <w:tr w14:paraId="16D5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E4A94A0">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2</w:t>
            </w:r>
          </w:p>
        </w:tc>
        <w:tc>
          <w:tcPr>
            <w:tcW w:w="2310" w:type="dxa"/>
            <w:tcBorders>
              <w:top w:val="single" w:color="auto" w:sz="4" w:space="0"/>
              <w:left w:val="nil"/>
              <w:bottom w:val="single" w:color="auto" w:sz="4" w:space="0"/>
              <w:right w:val="single" w:color="auto" w:sz="4" w:space="0"/>
            </w:tcBorders>
            <w:noWrap w:val="0"/>
            <w:vAlign w:val="center"/>
          </w:tcPr>
          <w:p w14:paraId="5393D0F0">
            <w:pPr>
              <w:spacing w:after="50" w:line="360" w:lineRule="auto"/>
              <w:ind w:right="-10"/>
              <w:jc w:val="center"/>
              <w:rPr>
                <w:rFonts w:ascii="宋体" w:hAnsi="宋体"/>
              </w:rPr>
            </w:pPr>
            <w:r>
              <w:rPr>
                <w:rFonts w:hint="eastAsia" w:ascii="宋体" w:hAnsi="宋体"/>
              </w:rPr>
              <w:t>标书规范性</w:t>
            </w:r>
          </w:p>
        </w:tc>
        <w:tc>
          <w:tcPr>
            <w:tcW w:w="3900" w:type="dxa"/>
            <w:tcBorders>
              <w:top w:val="single" w:color="auto" w:sz="4" w:space="0"/>
              <w:left w:val="nil"/>
              <w:bottom w:val="single" w:color="auto" w:sz="4" w:space="0"/>
              <w:right w:val="single" w:color="auto" w:sz="4" w:space="0"/>
            </w:tcBorders>
            <w:noWrap w:val="0"/>
            <w:vAlign w:val="center"/>
          </w:tcPr>
          <w:p w14:paraId="73022E65">
            <w:pPr>
              <w:spacing w:after="50" w:line="360" w:lineRule="auto"/>
              <w:ind w:right="-10"/>
              <w:jc w:val="center"/>
              <w:rPr>
                <w:rFonts w:ascii="宋体" w:hAnsi="宋体"/>
              </w:rPr>
            </w:pPr>
            <w:r>
              <w:rPr>
                <w:rFonts w:hint="eastAsia" w:ascii="宋体" w:hAnsi="宋体"/>
              </w:rPr>
              <w:t>符合磋商文件要求（</w:t>
            </w:r>
            <w:r>
              <w:rPr>
                <w:rFonts w:hint="eastAsia" w:ascii="宋体" w:hAnsi="宋体" w:cs="Arial"/>
              </w:rPr>
              <w:t>按照规定的要求进行编制、装订、标记和签署</w:t>
            </w:r>
            <w:r>
              <w:rPr>
                <w:rFonts w:hint="eastAsia" w:ascii="宋体" w:hAnsi="宋体"/>
              </w:rPr>
              <w:t>）</w:t>
            </w:r>
          </w:p>
        </w:tc>
        <w:tc>
          <w:tcPr>
            <w:tcW w:w="2655" w:type="dxa"/>
            <w:tcBorders>
              <w:top w:val="single" w:color="auto" w:sz="4" w:space="0"/>
              <w:left w:val="nil"/>
              <w:bottom w:val="single" w:color="auto" w:sz="4" w:space="0"/>
              <w:right w:val="single" w:color="auto" w:sz="4" w:space="0"/>
            </w:tcBorders>
            <w:noWrap w:val="0"/>
            <w:vAlign w:val="center"/>
          </w:tcPr>
          <w:p w14:paraId="5AB91D2B">
            <w:pPr>
              <w:adjustRightInd w:val="0"/>
              <w:snapToGrid w:val="0"/>
              <w:spacing w:line="360" w:lineRule="auto"/>
              <w:ind w:right="-10"/>
              <w:jc w:val="left"/>
              <w:rPr>
                <w:rFonts w:ascii="宋体" w:hAnsi="宋体"/>
              </w:rPr>
            </w:pPr>
            <w:r>
              <w:rPr>
                <w:rFonts w:hint="eastAsia" w:ascii="宋体" w:hAnsi="宋体"/>
              </w:rPr>
              <w:t xml:space="preserve">                   </w:t>
            </w:r>
          </w:p>
        </w:tc>
      </w:tr>
      <w:tr w14:paraId="67E0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B1AA874">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3</w:t>
            </w:r>
          </w:p>
        </w:tc>
        <w:tc>
          <w:tcPr>
            <w:tcW w:w="2310" w:type="dxa"/>
            <w:tcBorders>
              <w:top w:val="single" w:color="auto" w:sz="4" w:space="0"/>
              <w:left w:val="nil"/>
              <w:bottom w:val="single" w:color="auto" w:sz="4" w:space="0"/>
              <w:right w:val="single" w:color="auto" w:sz="4" w:space="0"/>
            </w:tcBorders>
            <w:noWrap w:val="0"/>
            <w:vAlign w:val="center"/>
          </w:tcPr>
          <w:p w14:paraId="13A8C0D3">
            <w:pPr>
              <w:spacing w:after="50" w:line="360" w:lineRule="auto"/>
              <w:ind w:right="-10"/>
              <w:jc w:val="center"/>
              <w:rPr>
                <w:rFonts w:ascii="宋体" w:hAnsi="宋体"/>
              </w:rPr>
            </w:pPr>
            <w:r>
              <w:rPr>
                <w:rFonts w:hint="eastAsia" w:ascii="宋体" w:hAnsi="宋体"/>
              </w:rPr>
              <w:t>磋商保证金</w:t>
            </w:r>
          </w:p>
        </w:tc>
        <w:tc>
          <w:tcPr>
            <w:tcW w:w="3900" w:type="dxa"/>
            <w:tcBorders>
              <w:top w:val="single" w:color="auto" w:sz="4" w:space="0"/>
              <w:left w:val="nil"/>
              <w:bottom w:val="single" w:color="auto" w:sz="4" w:space="0"/>
              <w:right w:val="single" w:color="auto" w:sz="4" w:space="0"/>
            </w:tcBorders>
            <w:noWrap w:val="0"/>
            <w:vAlign w:val="center"/>
          </w:tcPr>
          <w:p w14:paraId="2FB11946">
            <w:pPr>
              <w:spacing w:after="50" w:line="360" w:lineRule="auto"/>
              <w:ind w:right="-10"/>
              <w:jc w:val="center"/>
              <w:rPr>
                <w:rFonts w:ascii="宋体" w:hAnsi="宋体"/>
              </w:rPr>
            </w:pPr>
            <w:r>
              <w:rPr>
                <w:rFonts w:hint="eastAsia" w:ascii="宋体" w:hAnsi="宋体"/>
              </w:rPr>
              <w:t>符合磋商文件供应商须知前附表要求</w:t>
            </w:r>
          </w:p>
        </w:tc>
        <w:tc>
          <w:tcPr>
            <w:tcW w:w="2655" w:type="dxa"/>
            <w:tcBorders>
              <w:top w:val="single" w:color="auto" w:sz="4" w:space="0"/>
              <w:left w:val="nil"/>
              <w:bottom w:val="single" w:color="auto" w:sz="4" w:space="0"/>
              <w:right w:val="single" w:color="auto" w:sz="4" w:space="0"/>
            </w:tcBorders>
            <w:noWrap w:val="0"/>
            <w:vAlign w:val="center"/>
          </w:tcPr>
          <w:p w14:paraId="6714A079">
            <w:pPr>
              <w:adjustRightInd w:val="0"/>
              <w:snapToGrid w:val="0"/>
              <w:spacing w:line="360" w:lineRule="auto"/>
              <w:ind w:right="-10"/>
              <w:jc w:val="left"/>
              <w:rPr>
                <w:rFonts w:ascii="宋体" w:hAnsi="宋体"/>
              </w:rPr>
            </w:pPr>
            <w:r>
              <w:rPr>
                <w:rFonts w:hint="eastAsia" w:ascii="宋体" w:hAnsi="宋体"/>
              </w:rPr>
              <w:t xml:space="preserve">  </w:t>
            </w:r>
          </w:p>
        </w:tc>
      </w:tr>
      <w:tr w14:paraId="310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6F5536E9">
            <w:pPr>
              <w:adjustRightInd w:val="0"/>
              <w:snapToGrid w:val="0"/>
              <w:spacing w:line="360" w:lineRule="auto"/>
              <w:ind w:right="-10"/>
              <w:jc w:val="center"/>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 xml:space="preserve"> </w:t>
            </w:r>
          </w:p>
        </w:tc>
        <w:tc>
          <w:tcPr>
            <w:tcW w:w="2310" w:type="dxa"/>
            <w:tcBorders>
              <w:top w:val="single" w:color="auto" w:sz="4" w:space="0"/>
              <w:left w:val="nil"/>
              <w:bottom w:val="single" w:color="auto" w:sz="4" w:space="0"/>
              <w:right w:val="single" w:color="auto" w:sz="4" w:space="0"/>
            </w:tcBorders>
            <w:noWrap w:val="0"/>
            <w:vAlign w:val="center"/>
          </w:tcPr>
          <w:p w14:paraId="144B01F9">
            <w:pPr>
              <w:spacing w:after="50" w:line="360" w:lineRule="auto"/>
              <w:ind w:right="-10"/>
              <w:jc w:val="center"/>
              <w:rPr>
                <w:rFonts w:ascii="宋体" w:hAnsi="宋体"/>
              </w:rPr>
            </w:pPr>
            <w:r>
              <w:rPr>
                <w:rFonts w:hint="eastAsia" w:ascii="宋体" w:hAnsi="宋体"/>
              </w:rPr>
              <w:t>磋商响应函</w:t>
            </w:r>
          </w:p>
        </w:tc>
        <w:tc>
          <w:tcPr>
            <w:tcW w:w="3900" w:type="dxa"/>
            <w:tcBorders>
              <w:top w:val="single" w:color="auto" w:sz="4" w:space="0"/>
              <w:left w:val="nil"/>
              <w:bottom w:val="single" w:color="auto" w:sz="4" w:space="0"/>
              <w:right w:val="single" w:color="auto" w:sz="4" w:space="0"/>
            </w:tcBorders>
            <w:noWrap w:val="0"/>
            <w:vAlign w:val="center"/>
          </w:tcPr>
          <w:p w14:paraId="3277D751">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noWrap w:val="0"/>
            <w:vAlign w:val="center"/>
          </w:tcPr>
          <w:p w14:paraId="58C04413">
            <w:pPr>
              <w:adjustRightInd w:val="0"/>
              <w:snapToGrid w:val="0"/>
              <w:spacing w:line="360" w:lineRule="auto"/>
              <w:ind w:right="-10"/>
              <w:jc w:val="left"/>
              <w:rPr>
                <w:rFonts w:ascii="宋体" w:hAnsi="宋体"/>
              </w:rPr>
            </w:pPr>
            <w:r>
              <w:rPr>
                <w:rFonts w:hint="eastAsia" w:ascii="宋体" w:hAnsi="宋体"/>
              </w:rPr>
              <w:t xml:space="preserve">   </w:t>
            </w:r>
          </w:p>
        </w:tc>
      </w:tr>
      <w:tr w14:paraId="4815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E4BA189">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5</w:t>
            </w:r>
          </w:p>
        </w:tc>
        <w:tc>
          <w:tcPr>
            <w:tcW w:w="2310" w:type="dxa"/>
            <w:tcBorders>
              <w:top w:val="single" w:color="auto" w:sz="4" w:space="0"/>
              <w:left w:val="nil"/>
              <w:bottom w:val="single" w:color="auto" w:sz="4" w:space="0"/>
              <w:right w:val="single" w:color="auto" w:sz="4" w:space="0"/>
            </w:tcBorders>
            <w:noWrap w:val="0"/>
            <w:vAlign w:val="center"/>
          </w:tcPr>
          <w:p w14:paraId="20D4908B">
            <w:pPr>
              <w:spacing w:after="50" w:line="360" w:lineRule="auto"/>
              <w:ind w:right="-10"/>
              <w:jc w:val="center"/>
              <w:rPr>
                <w:rFonts w:ascii="宋体" w:hAnsi="宋体"/>
              </w:rPr>
            </w:pPr>
            <w:r>
              <w:rPr>
                <w:rFonts w:hint="eastAsia" w:ascii="宋体" w:hAnsi="宋体"/>
              </w:rPr>
              <w:t>法定代表人授权委托书和身份证明书</w:t>
            </w:r>
          </w:p>
        </w:tc>
        <w:tc>
          <w:tcPr>
            <w:tcW w:w="3900" w:type="dxa"/>
            <w:tcBorders>
              <w:top w:val="single" w:color="auto" w:sz="4" w:space="0"/>
              <w:left w:val="nil"/>
              <w:bottom w:val="single" w:color="auto" w:sz="4" w:space="0"/>
              <w:right w:val="single" w:color="auto" w:sz="4" w:space="0"/>
            </w:tcBorders>
            <w:noWrap w:val="0"/>
            <w:vAlign w:val="center"/>
          </w:tcPr>
          <w:p w14:paraId="7104C5C0">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noWrap w:val="0"/>
            <w:vAlign w:val="center"/>
          </w:tcPr>
          <w:p w14:paraId="313BC790">
            <w:pPr>
              <w:adjustRightInd w:val="0"/>
              <w:snapToGrid w:val="0"/>
              <w:spacing w:line="360" w:lineRule="auto"/>
              <w:ind w:right="-10"/>
              <w:jc w:val="center"/>
              <w:rPr>
                <w:rFonts w:ascii="宋体" w:hAnsi="宋体"/>
              </w:rPr>
            </w:pPr>
            <w:r>
              <w:rPr>
                <w:rFonts w:hint="eastAsia" w:ascii="宋体" w:hAnsi="宋体"/>
              </w:rPr>
              <w:t>法人代表参加磋商的无需授权委托书，提供身份证明书即可</w:t>
            </w:r>
          </w:p>
        </w:tc>
      </w:tr>
    </w:tbl>
    <w:p w14:paraId="5EDBCDCC">
      <w:pPr>
        <w:pageBreakBefore w:val="0"/>
        <w:widowControl w:val="0"/>
        <w:kinsoku/>
        <w:wordWrap/>
        <w:overflowPunct/>
        <w:autoSpaceDE/>
        <w:autoSpaceDN/>
        <w:bidi w:val="0"/>
        <w:textAlignment w:val="auto"/>
        <w:rPr>
          <w:rFonts w:hint="eastAsia" w:ascii="宋体" w:hAnsi="宋体"/>
          <w:color w:val="auto"/>
          <w:highlight w:val="none"/>
        </w:rPr>
      </w:pPr>
      <w:r>
        <w:rPr>
          <w:rFonts w:hint="eastAsia" w:ascii="宋体" w:hAnsi="宋体"/>
          <w:color w:val="auto"/>
          <w:highlight w:val="none"/>
        </w:rPr>
        <w:t xml:space="preserve">  </w:t>
      </w:r>
    </w:p>
    <w:p w14:paraId="67A271F7">
      <w:pPr>
        <w:pStyle w:val="27"/>
        <w:pageBreakBefore w:val="0"/>
        <w:widowControl w:val="0"/>
        <w:kinsoku/>
        <w:wordWrap/>
        <w:overflowPunct/>
        <w:autoSpaceDE/>
        <w:autoSpaceDN/>
        <w:bidi w:val="0"/>
        <w:ind w:firstLine="0" w:firstLineChars="0"/>
        <w:textAlignment w:val="auto"/>
        <w:rPr>
          <w:rFonts w:hint="eastAsia" w:ascii="宋体" w:hAnsi="宋体"/>
          <w:color w:val="auto"/>
          <w:highlight w:val="none"/>
        </w:rPr>
      </w:pPr>
      <w:r>
        <w:rPr>
          <w:rFonts w:hint="eastAsia" w:ascii="宋体" w:hAnsi="宋体"/>
          <w:color w:val="auto"/>
          <w:highlight w:val="none"/>
        </w:rPr>
        <w:t xml:space="preserve">     </w:t>
      </w:r>
    </w:p>
    <w:p w14:paraId="4C54AF1B">
      <w:pPr>
        <w:pStyle w:val="30"/>
        <w:pageBreakBefore w:val="0"/>
        <w:widowControl w:val="0"/>
        <w:kinsoku/>
        <w:wordWrap/>
        <w:overflowPunct/>
        <w:autoSpaceDE/>
        <w:autoSpaceDN/>
        <w:bidi w:val="0"/>
        <w:textAlignment w:val="auto"/>
        <w:rPr>
          <w:rFonts w:hint="eastAsia"/>
          <w:color w:val="auto"/>
          <w:highlight w:val="none"/>
        </w:rPr>
      </w:pPr>
      <w:r>
        <w:rPr>
          <w:rFonts w:hint="eastAsia"/>
          <w:color w:val="auto"/>
          <w:highlight w:val="none"/>
        </w:rPr>
        <w:br w:type="page"/>
      </w:r>
      <w:bookmarkStart w:id="53" w:name="_Toc511899302"/>
      <w:bookmarkEnd w:id="53"/>
      <w:bookmarkStart w:id="54" w:name="_Toc28756"/>
      <w:r>
        <w:rPr>
          <w:rFonts w:hint="eastAsia"/>
          <w:color w:val="auto"/>
          <w:sz w:val="30"/>
          <w:szCs w:val="30"/>
          <w:highlight w:val="none"/>
        </w:rPr>
        <w:t>二、符合性审查表</w:t>
      </w:r>
      <w:bookmarkEnd w:id="54"/>
    </w:p>
    <w:tbl>
      <w:tblPr>
        <w:tblStyle w:val="21"/>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14:paraId="392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381510">
            <w:pPr>
              <w:adjustRightInd w:val="0"/>
              <w:snapToGrid w:val="0"/>
              <w:spacing w:line="360" w:lineRule="auto"/>
              <w:ind w:right="-11"/>
              <w:jc w:val="center"/>
              <w:rPr>
                <w:rFonts w:ascii="宋体" w:hAnsi="宋体"/>
              </w:rPr>
            </w:pPr>
            <w:r>
              <w:rPr>
                <w:rFonts w:hint="eastAsia" w:ascii="宋体" w:hAnsi="宋体"/>
              </w:rPr>
              <w:t>序号</w:t>
            </w:r>
          </w:p>
        </w:tc>
        <w:tc>
          <w:tcPr>
            <w:tcW w:w="2514" w:type="dxa"/>
            <w:tcBorders>
              <w:top w:val="single" w:color="auto" w:sz="4" w:space="0"/>
              <w:left w:val="nil"/>
              <w:bottom w:val="single" w:color="auto" w:sz="4" w:space="0"/>
              <w:right w:val="single" w:color="auto" w:sz="4" w:space="0"/>
            </w:tcBorders>
            <w:noWrap w:val="0"/>
            <w:vAlign w:val="center"/>
          </w:tcPr>
          <w:p w14:paraId="3B5ADAEA">
            <w:pPr>
              <w:adjustRightInd w:val="0"/>
              <w:snapToGrid w:val="0"/>
              <w:spacing w:line="360" w:lineRule="auto"/>
              <w:ind w:right="-11"/>
              <w:jc w:val="center"/>
              <w:rPr>
                <w:rFonts w:hint="eastAsia" w:ascii="宋体" w:hAnsi="宋体"/>
              </w:rPr>
            </w:pPr>
            <w:r>
              <w:rPr>
                <w:rFonts w:hint="eastAsia" w:ascii="宋体" w:hAnsi="宋体"/>
              </w:rPr>
              <w:t>指标名称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9EFA271">
            <w:pPr>
              <w:adjustRightInd w:val="0"/>
              <w:snapToGrid w:val="0"/>
              <w:spacing w:line="360" w:lineRule="auto"/>
              <w:ind w:right="-11"/>
              <w:jc w:val="center"/>
              <w:rPr>
                <w:rFonts w:hint="eastAsia" w:ascii="宋体" w:hAnsi="宋体"/>
              </w:rPr>
            </w:pPr>
            <w:r>
              <w:rPr>
                <w:rFonts w:hint="eastAsia" w:ascii="宋体" w:hAnsi="宋体"/>
              </w:rPr>
              <w:t>指标要求</w:t>
            </w:r>
          </w:p>
        </w:tc>
        <w:tc>
          <w:tcPr>
            <w:tcW w:w="1530" w:type="dxa"/>
            <w:tcBorders>
              <w:top w:val="single" w:color="auto" w:sz="4" w:space="0"/>
              <w:left w:val="nil"/>
              <w:bottom w:val="single" w:color="auto" w:sz="4" w:space="0"/>
              <w:right w:val="single" w:color="auto" w:sz="4" w:space="0"/>
            </w:tcBorders>
            <w:noWrap w:val="0"/>
            <w:vAlign w:val="center"/>
          </w:tcPr>
          <w:p w14:paraId="7FE5563D">
            <w:pPr>
              <w:adjustRightInd w:val="0"/>
              <w:snapToGrid w:val="0"/>
              <w:spacing w:line="360" w:lineRule="auto"/>
              <w:ind w:right="-11"/>
              <w:jc w:val="center"/>
              <w:rPr>
                <w:rFonts w:ascii="宋体" w:hAnsi="宋体"/>
              </w:rPr>
            </w:pPr>
            <w:r>
              <w:rPr>
                <w:rFonts w:hint="eastAsia" w:ascii="宋体" w:hAnsi="宋体"/>
              </w:rPr>
              <w:t>备注</w:t>
            </w:r>
          </w:p>
        </w:tc>
      </w:tr>
      <w:tr w14:paraId="67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1081FA">
            <w:pPr>
              <w:adjustRightInd w:val="0"/>
              <w:snapToGrid w:val="0"/>
              <w:spacing w:line="360" w:lineRule="auto"/>
              <w:ind w:right="-11"/>
              <w:jc w:val="center"/>
              <w:rPr>
                <w:rFonts w:ascii="宋体" w:hAnsi="宋体"/>
              </w:rPr>
            </w:pPr>
            <w:r>
              <w:rPr>
                <w:rFonts w:hint="eastAsia" w:ascii="宋体" w:hAnsi="宋体"/>
              </w:rPr>
              <w:t>1</w:t>
            </w:r>
          </w:p>
        </w:tc>
        <w:tc>
          <w:tcPr>
            <w:tcW w:w="2514" w:type="dxa"/>
            <w:tcBorders>
              <w:top w:val="single" w:color="auto" w:sz="4" w:space="0"/>
              <w:left w:val="nil"/>
              <w:bottom w:val="single" w:color="auto" w:sz="4" w:space="0"/>
              <w:right w:val="single" w:color="auto" w:sz="4" w:space="0"/>
            </w:tcBorders>
            <w:noWrap w:val="0"/>
            <w:vAlign w:val="center"/>
          </w:tcPr>
          <w:p w14:paraId="64DE13E2">
            <w:pPr>
              <w:adjustRightInd w:val="0"/>
              <w:snapToGrid w:val="0"/>
              <w:spacing w:line="360" w:lineRule="auto"/>
              <w:ind w:right="-11"/>
              <w:jc w:val="center"/>
              <w:rPr>
                <w:rFonts w:hint="eastAsia" w:ascii="宋体" w:hAnsi="宋体"/>
              </w:rPr>
            </w:pPr>
            <w:r>
              <w:rPr>
                <w:rFonts w:hint="eastAsia" w:ascii="宋体" w:hAnsi="宋体"/>
              </w:rPr>
              <w:t>技术要求响应情况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9BEA74E">
            <w:pPr>
              <w:adjustRightInd w:val="0"/>
              <w:snapToGrid w:val="0"/>
              <w:spacing w:line="360" w:lineRule="auto"/>
              <w:ind w:right="-11"/>
              <w:jc w:val="center"/>
              <w:rPr>
                <w:rFonts w:hint="eastAsia" w:ascii="宋体" w:hAnsi="宋体"/>
              </w:rPr>
            </w:pPr>
            <w:r>
              <w:rPr>
                <w:rFonts w:hint="eastAsia" w:ascii="宋体" w:hAnsi="宋体"/>
              </w:rPr>
              <w:t>符合磋商文件第</w:t>
            </w:r>
            <w:r>
              <w:rPr>
                <w:rFonts w:hint="eastAsia" w:ascii="宋体" w:hAnsi="宋体"/>
                <w:lang w:eastAsia="zh-CN"/>
              </w:rPr>
              <w:t>三</w:t>
            </w:r>
            <w:r>
              <w:rPr>
                <w:rFonts w:hint="eastAsia" w:ascii="宋体" w:hAnsi="宋体"/>
              </w:rPr>
              <w:t>章第</w:t>
            </w:r>
            <w:r>
              <w:rPr>
                <w:rFonts w:hint="eastAsia" w:ascii="宋体" w:hAnsi="宋体"/>
                <w:lang w:eastAsia="zh-CN"/>
              </w:rPr>
              <w:t>一</w:t>
            </w:r>
            <w:r>
              <w:rPr>
                <w:rFonts w:hint="eastAsia" w:ascii="宋体" w:hAnsi="宋体"/>
              </w:rPr>
              <w:t>项要求</w:t>
            </w:r>
          </w:p>
        </w:tc>
        <w:tc>
          <w:tcPr>
            <w:tcW w:w="1530" w:type="dxa"/>
            <w:tcBorders>
              <w:top w:val="single" w:color="auto" w:sz="4" w:space="0"/>
              <w:left w:val="nil"/>
              <w:bottom w:val="single" w:color="auto" w:sz="4" w:space="0"/>
              <w:right w:val="single" w:color="auto" w:sz="4" w:space="0"/>
            </w:tcBorders>
            <w:noWrap w:val="0"/>
            <w:vAlign w:val="center"/>
          </w:tcPr>
          <w:p w14:paraId="7184E855">
            <w:pPr>
              <w:adjustRightInd w:val="0"/>
              <w:snapToGrid w:val="0"/>
              <w:spacing w:line="360" w:lineRule="auto"/>
              <w:ind w:right="-11"/>
              <w:jc w:val="center"/>
              <w:rPr>
                <w:rFonts w:ascii="宋体" w:hAnsi="宋体"/>
              </w:rPr>
            </w:pPr>
          </w:p>
        </w:tc>
      </w:tr>
      <w:tr w14:paraId="46E2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09BD20">
            <w:pPr>
              <w:adjustRightInd w:val="0"/>
              <w:snapToGrid w:val="0"/>
              <w:spacing w:line="360" w:lineRule="auto"/>
              <w:ind w:right="-11"/>
              <w:jc w:val="center"/>
              <w:rPr>
                <w:rFonts w:ascii="宋体" w:hAnsi="宋体"/>
              </w:rPr>
            </w:pPr>
            <w:r>
              <w:rPr>
                <w:rFonts w:hint="eastAsia" w:ascii="宋体" w:hAnsi="宋体"/>
              </w:rPr>
              <w:t>2</w:t>
            </w:r>
          </w:p>
        </w:tc>
        <w:tc>
          <w:tcPr>
            <w:tcW w:w="2514" w:type="dxa"/>
            <w:tcBorders>
              <w:top w:val="single" w:color="auto" w:sz="4" w:space="0"/>
              <w:left w:val="nil"/>
              <w:bottom w:val="single" w:color="auto" w:sz="4" w:space="0"/>
              <w:right w:val="single" w:color="auto" w:sz="4" w:space="0"/>
            </w:tcBorders>
            <w:noWrap w:val="0"/>
            <w:vAlign w:val="center"/>
          </w:tcPr>
          <w:p w14:paraId="5C911C80">
            <w:pPr>
              <w:spacing w:line="360" w:lineRule="auto"/>
              <w:ind w:right="-11"/>
              <w:jc w:val="center"/>
              <w:rPr>
                <w:rFonts w:ascii="宋体" w:hAnsi="宋体"/>
              </w:rPr>
            </w:pPr>
            <w:r>
              <w:rPr>
                <w:rFonts w:hint="eastAsia" w:ascii="宋体" w:hAnsi="宋体"/>
              </w:rPr>
              <w:t>商务要求响应情况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678A01E">
            <w:pPr>
              <w:spacing w:line="360" w:lineRule="auto"/>
              <w:ind w:right="-11"/>
              <w:jc w:val="center"/>
              <w:rPr>
                <w:rFonts w:hint="eastAsia" w:ascii="宋体" w:hAnsi="宋体"/>
              </w:rPr>
            </w:pPr>
            <w:r>
              <w:rPr>
                <w:rFonts w:hint="eastAsia" w:ascii="宋体" w:hAnsi="宋体"/>
              </w:rPr>
              <w:t>符合磋商文件第</w:t>
            </w:r>
            <w:r>
              <w:rPr>
                <w:rFonts w:hint="eastAsia" w:ascii="宋体" w:hAnsi="宋体"/>
                <w:lang w:eastAsia="zh-CN"/>
              </w:rPr>
              <w:t>三</w:t>
            </w:r>
            <w:r>
              <w:rPr>
                <w:rFonts w:hint="eastAsia" w:ascii="宋体" w:hAnsi="宋体"/>
              </w:rPr>
              <w:t>章第</w:t>
            </w:r>
            <w:r>
              <w:rPr>
                <w:rFonts w:hint="eastAsia" w:ascii="宋体" w:hAnsi="宋体"/>
                <w:lang w:eastAsia="zh-CN"/>
              </w:rPr>
              <w:t>二</w:t>
            </w:r>
            <w:r>
              <w:rPr>
                <w:rFonts w:hint="eastAsia" w:ascii="宋体" w:hAnsi="宋体"/>
              </w:rPr>
              <w:t>项要求</w:t>
            </w:r>
          </w:p>
        </w:tc>
        <w:tc>
          <w:tcPr>
            <w:tcW w:w="1530" w:type="dxa"/>
            <w:tcBorders>
              <w:top w:val="single" w:color="auto" w:sz="4" w:space="0"/>
              <w:left w:val="nil"/>
              <w:bottom w:val="single" w:color="auto" w:sz="4" w:space="0"/>
              <w:right w:val="single" w:color="auto" w:sz="4" w:space="0"/>
            </w:tcBorders>
            <w:noWrap w:val="0"/>
            <w:vAlign w:val="center"/>
          </w:tcPr>
          <w:p w14:paraId="2781F7CD">
            <w:pPr>
              <w:adjustRightInd w:val="0"/>
              <w:snapToGrid w:val="0"/>
              <w:spacing w:line="360" w:lineRule="auto"/>
              <w:ind w:right="-11"/>
              <w:jc w:val="center"/>
              <w:rPr>
                <w:rFonts w:ascii="宋体" w:hAnsi="宋体"/>
              </w:rPr>
            </w:pPr>
          </w:p>
        </w:tc>
      </w:tr>
      <w:tr w14:paraId="106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7E7B52A">
            <w:pPr>
              <w:adjustRightInd w:val="0"/>
              <w:snapToGrid w:val="0"/>
              <w:spacing w:line="360" w:lineRule="auto"/>
              <w:ind w:right="-10"/>
              <w:jc w:val="center"/>
              <w:rPr>
                <w:rFonts w:hint="eastAsia" w:ascii="宋体" w:hAnsi="宋体"/>
              </w:rPr>
            </w:pPr>
            <w:r>
              <w:rPr>
                <w:rFonts w:hint="eastAsia" w:ascii="宋体" w:hAnsi="宋体"/>
              </w:rPr>
              <w:t>3</w:t>
            </w:r>
          </w:p>
        </w:tc>
        <w:tc>
          <w:tcPr>
            <w:tcW w:w="2514" w:type="dxa"/>
            <w:tcBorders>
              <w:top w:val="single" w:color="auto" w:sz="4" w:space="0"/>
              <w:left w:val="nil"/>
              <w:bottom w:val="single" w:color="auto" w:sz="4" w:space="0"/>
              <w:right w:val="single" w:color="auto" w:sz="4" w:space="0"/>
            </w:tcBorders>
            <w:noWrap w:val="0"/>
            <w:vAlign w:val="center"/>
          </w:tcPr>
          <w:p w14:paraId="20811D2C">
            <w:pPr>
              <w:spacing w:line="360" w:lineRule="auto"/>
              <w:ind w:right="-10"/>
              <w:jc w:val="center"/>
              <w:rPr>
                <w:rFonts w:hint="eastAsia" w:ascii="宋体" w:hAnsi="宋体"/>
              </w:rPr>
            </w:pPr>
            <w:r>
              <w:rPr>
                <w:rFonts w:hint="eastAsia" w:ascii="宋体" w:hAnsi="宋体"/>
              </w:rPr>
              <w:t>标书规范性</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DBB95B8">
            <w:pPr>
              <w:ind w:right="-11"/>
              <w:jc w:val="center"/>
              <w:rPr>
                <w:rFonts w:hint="eastAsia" w:ascii="宋体" w:hAnsi="宋体"/>
              </w:rPr>
            </w:pPr>
            <w:r>
              <w:rPr>
                <w:rFonts w:hint="eastAsia" w:ascii="宋体" w:hAnsi="宋体"/>
              </w:rPr>
              <w:t>符合磋商文件要求（</w:t>
            </w:r>
            <w:r>
              <w:rPr>
                <w:rFonts w:hint="eastAsia" w:ascii="宋体" w:hAnsi="宋体" w:cs="Arial"/>
              </w:rPr>
              <w:t>按照规定的要求进行编制、标记和签署</w:t>
            </w:r>
            <w:r>
              <w:rPr>
                <w:rFonts w:hint="eastAsia" w:ascii="宋体" w:hAnsi="宋体"/>
              </w:rPr>
              <w:t>）</w:t>
            </w:r>
          </w:p>
        </w:tc>
        <w:tc>
          <w:tcPr>
            <w:tcW w:w="1530" w:type="dxa"/>
            <w:tcBorders>
              <w:top w:val="single" w:color="auto" w:sz="4" w:space="0"/>
              <w:left w:val="nil"/>
              <w:bottom w:val="single" w:color="auto" w:sz="4" w:space="0"/>
              <w:right w:val="single" w:color="auto" w:sz="4" w:space="0"/>
            </w:tcBorders>
            <w:noWrap w:val="0"/>
            <w:vAlign w:val="center"/>
          </w:tcPr>
          <w:p w14:paraId="7C64802B">
            <w:pPr>
              <w:spacing w:line="360" w:lineRule="auto"/>
              <w:ind w:right="-10"/>
              <w:jc w:val="center"/>
              <w:rPr>
                <w:rFonts w:hint="eastAsia" w:ascii="宋体" w:hAnsi="宋体"/>
                <w:b/>
                <w:bCs/>
              </w:rPr>
            </w:pPr>
          </w:p>
        </w:tc>
      </w:tr>
      <w:tr w14:paraId="693E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D9C4E9">
            <w:pPr>
              <w:adjustRightInd w:val="0"/>
              <w:snapToGrid w:val="0"/>
              <w:spacing w:line="360" w:lineRule="auto"/>
              <w:ind w:right="-10"/>
              <w:jc w:val="center"/>
              <w:rPr>
                <w:rFonts w:hint="eastAsia" w:ascii="宋体" w:hAnsi="宋体"/>
              </w:rPr>
            </w:pPr>
            <w:r>
              <w:rPr>
                <w:rFonts w:hint="eastAsia" w:ascii="宋体" w:hAnsi="宋体"/>
              </w:rPr>
              <w:t>4</w:t>
            </w:r>
          </w:p>
        </w:tc>
        <w:tc>
          <w:tcPr>
            <w:tcW w:w="2514" w:type="dxa"/>
            <w:tcBorders>
              <w:top w:val="single" w:color="auto" w:sz="4" w:space="0"/>
              <w:left w:val="nil"/>
              <w:bottom w:val="single" w:color="auto" w:sz="4" w:space="0"/>
              <w:right w:val="single" w:color="auto" w:sz="4" w:space="0"/>
            </w:tcBorders>
            <w:noWrap w:val="0"/>
            <w:vAlign w:val="center"/>
          </w:tcPr>
          <w:p w14:paraId="4CC27771">
            <w:pPr>
              <w:spacing w:line="460" w:lineRule="exact"/>
              <w:ind w:right="-11"/>
              <w:jc w:val="center"/>
              <w:rPr>
                <w:rFonts w:hint="eastAsia" w:ascii="宋体" w:hAnsi="宋体"/>
              </w:rPr>
            </w:pPr>
            <w:r>
              <w:rPr>
                <w:rFonts w:hint="eastAsia"/>
              </w:rPr>
              <w:t>磋商响应函</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556522F7">
            <w:pPr>
              <w:spacing w:line="460" w:lineRule="exact"/>
              <w:ind w:right="-11" w:firstLine="840" w:firstLineChars="400"/>
              <w:rPr>
                <w:rFonts w:hint="eastAsia" w:ascii="宋体" w:hAnsi="宋体"/>
              </w:rPr>
            </w:pPr>
            <w:r>
              <w:rPr>
                <w:rFonts w:hint="eastAsia" w:ascii="宋体" w:hAnsi="宋体"/>
              </w:rPr>
              <w:t>符合磋商文件要求</w:t>
            </w:r>
          </w:p>
        </w:tc>
        <w:tc>
          <w:tcPr>
            <w:tcW w:w="1530" w:type="dxa"/>
            <w:tcBorders>
              <w:top w:val="single" w:color="auto" w:sz="4" w:space="0"/>
              <w:left w:val="nil"/>
              <w:bottom w:val="single" w:color="auto" w:sz="4" w:space="0"/>
              <w:right w:val="single" w:color="auto" w:sz="4" w:space="0"/>
            </w:tcBorders>
            <w:noWrap w:val="0"/>
            <w:vAlign w:val="center"/>
          </w:tcPr>
          <w:p w14:paraId="160BF043">
            <w:pPr>
              <w:adjustRightInd w:val="0"/>
              <w:snapToGrid w:val="0"/>
              <w:spacing w:line="360" w:lineRule="auto"/>
              <w:ind w:right="-10"/>
              <w:jc w:val="left"/>
              <w:rPr>
                <w:rFonts w:hint="eastAsia" w:ascii="宋体" w:hAnsi="宋体"/>
                <w:b/>
                <w:bCs/>
              </w:rPr>
            </w:pPr>
          </w:p>
        </w:tc>
      </w:tr>
    </w:tbl>
    <w:p w14:paraId="1759D70F">
      <w:pPr>
        <w:pStyle w:val="27"/>
        <w:pageBreakBefore w:val="0"/>
        <w:widowControl w:val="0"/>
        <w:kinsoku/>
        <w:wordWrap/>
        <w:overflowPunct/>
        <w:autoSpaceDE/>
        <w:autoSpaceDN/>
        <w:bidi w:val="0"/>
        <w:ind w:firstLine="420"/>
        <w:textAlignment w:val="auto"/>
        <w:rPr>
          <w:rFonts w:hint="eastAsia" w:ascii="宋体" w:hAnsi="宋体"/>
          <w:color w:val="auto"/>
          <w:highlight w:val="none"/>
        </w:rPr>
      </w:pPr>
      <w:r>
        <w:rPr>
          <w:rFonts w:hint="eastAsia" w:ascii="宋体" w:hAnsi="宋体"/>
          <w:color w:val="auto"/>
          <w:highlight w:val="none"/>
        </w:rPr>
        <w:t xml:space="preserve"> </w:t>
      </w:r>
    </w:p>
    <w:p w14:paraId="586A6330">
      <w:pPr>
        <w:pStyle w:val="26"/>
        <w:pageBreakBefore w:val="0"/>
        <w:widowControl w:val="0"/>
        <w:kinsoku/>
        <w:wordWrap/>
        <w:overflowPunct/>
        <w:autoSpaceDE/>
        <w:autoSpaceDN/>
        <w:bidi w:val="0"/>
        <w:jc w:val="center"/>
        <w:textAlignment w:val="auto"/>
        <w:rPr>
          <w:rFonts w:hint="eastAsia"/>
          <w:color w:val="auto"/>
          <w:highlight w:val="none"/>
        </w:rPr>
      </w:pPr>
      <w:r>
        <w:rPr>
          <w:rFonts w:hint="eastAsia"/>
          <w:color w:val="auto"/>
          <w:highlight w:val="none"/>
        </w:rPr>
        <w:br w:type="page"/>
      </w:r>
      <w:bookmarkStart w:id="55" w:name="_Toc511899303"/>
      <w:bookmarkEnd w:id="55"/>
      <w:bookmarkStart w:id="56" w:name="_Toc22572"/>
      <w:r>
        <w:rPr>
          <w:rFonts w:hint="eastAsia" w:ascii="黑体"/>
          <w:color w:val="auto"/>
          <w:highlight w:val="none"/>
        </w:rPr>
        <w:t>第五章</w:t>
      </w:r>
      <w:r>
        <w:rPr>
          <w:rFonts w:hint="eastAsia"/>
          <w:color w:val="auto"/>
          <w:highlight w:val="none"/>
        </w:rPr>
        <w:t xml:space="preserve"> </w:t>
      </w:r>
      <w:r>
        <w:rPr>
          <w:rFonts w:hint="eastAsia" w:ascii="黑体"/>
          <w:color w:val="auto"/>
          <w:highlight w:val="none"/>
        </w:rPr>
        <w:t>评分办法</w:t>
      </w:r>
      <w:bookmarkEnd w:id="56"/>
    </w:p>
    <w:p w14:paraId="553A67BE">
      <w:pPr>
        <w:pageBreakBefore w:val="0"/>
        <w:widowControl w:val="0"/>
        <w:kinsoku/>
        <w:wordWrap/>
        <w:overflowPunct/>
        <w:autoSpaceDE/>
        <w:autoSpaceDN/>
        <w:bidi w:val="0"/>
        <w:textAlignment w:val="auto"/>
        <w:rPr>
          <w:rFonts w:hint="eastAsia" w:ascii="宋体" w:hAnsi="宋体"/>
          <w:color w:val="auto"/>
          <w:highlight w:val="none"/>
        </w:rPr>
      </w:pPr>
      <w:r>
        <w:rPr>
          <w:rFonts w:hint="eastAsia" w:ascii="宋体" w:hAnsi="宋体"/>
          <w:color w:val="auto"/>
          <w:highlight w:val="none"/>
        </w:rPr>
        <w:t xml:space="preserve">  </w:t>
      </w:r>
    </w:p>
    <w:tbl>
      <w:tblPr>
        <w:tblStyle w:val="2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70"/>
        <w:gridCol w:w="4382"/>
        <w:gridCol w:w="1647"/>
      </w:tblGrid>
      <w:tr w14:paraId="311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noWrap w:val="0"/>
            <w:vAlign w:val="top"/>
          </w:tcPr>
          <w:p w14:paraId="018ABB28">
            <w:pPr>
              <w:spacing w:line="500" w:lineRule="exact"/>
              <w:jc w:val="center"/>
              <w:rPr>
                <w:rFonts w:ascii="宋体" w:hAnsi="宋体"/>
                <w:color w:val="auto"/>
                <w:szCs w:val="21"/>
                <w:highlight w:val="none"/>
              </w:rPr>
            </w:pPr>
            <w:r>
              <w:rPr>
                <w:rFonts w:hint="eastAsia" w:ascii="宋体" w:hAnsi="宋体"/>
                <w:color w:val="auto"/>
                <w:szCs w:val="21"/>
                <w:highlight w:val="none"/>
              </w:rPr>
              <w:t>评审项目</w:t>
            </w:r>
          </w:p>
        </w:tc>
        <w:tc>
          <w:tcPr>
            <w:tcW w:w="1870" w:type="dxa"/>
            <w:tcBorders>
              <w:bottom w:val="single" w:color="auto" w:sz="4" w:space="0"/>
            </w:tcBorders>
            <w:noWrap w:val="0"/>
            <w:vAlign w:val="top"/>
          </w:tcPr>
          <w:p w14:paraId="2574B6F6">
            <w:pPr>
              <w:spacing w:line="50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分值</w:t>
            </w:r>
          </w:p>
        </w:tc>
        <w:tc>
          <w:tcPr>
            <w:tcW w:w="4382" w:type="dxa"/>
            <w:noWrap w:val="0"/>
            <w:vAlign w:val="top"/>
          </w:tcPr>
          <w:p w14:paraId="16A6AEBA">
            <w:pPr>
              <w:spacing w:line="500" w:lineRule="exact"/>
              <w:ind w:firstLine="1260" w:firstLineChars="600"/>
              <w:jc w:val="both"/>
              <w:rPr>
                <w:rFonts w:hint="eastAsia" w:ascii="宋体" w:hAnsi="宋体" w:eastAsia="宋体"/>
                <w:color w:val="auto"/>
                <w:szCs w:val="21"/>
                <w:highlight w:val="none"/>
                <w:lang w:eastAsia="zh-CN"/>
              </w:rPr>
            </w:pPr>
            <w:r>
              <w:rPr>
                <w:rFonts w:hint="eastAsia" w:ascii="宋体" w:hAnsi="宋体"/>
                <w:color w:val="auto"/>
                <w:szCs w:val="21"/>
                <w:highlight w:val="none"/>
              </w:rPr>
              <w:t>评审</w:t>
            </w:r>
            <w:r>
              <w:rPr>
                <w:rFonts w:hint="eastAsia" w:ascii="宋体" w:hAnsi="宋体"/>
                <w:color w:val="auto"/>
                <w:szCs w:val="21"/>
                <w:highlight w:val="none"/>
                <w:lang w:eastAsia="zh-CN"/>
              </w:rPr>
              <w:t>内容及标准</w:t>
            </w:r>
          </w:p>
        </w:tc>
        <w:tc>
          <w:tcPr>
            <w:tcW w:w="1647" w:type="dxa"/>
            <w:noWrap w:val="0"/>
            <w:vAlign w:val="top"/>
          </w:tcPr>
          <w:p w14:paraId="0C1E5688">
            <w:pPr>
              <w:tabs>
                <w:tab w:val="left" w:pos="657"/>
              </w:tabs>
              <w:spacing w:line="500" w:lineRule="exact"/>
              <w:jc w:val="center"/>
              <w:rPr>
                <w:rFonts w:hint="eastAsia" w:ascii="宋体" w:hAnsi="宋体"/>
                <w:color w:val="auto"/>
                <w:szCs w:val="21"/>
                <w:highlight w:val="none"/>
              </w:rPr>
            </w:pPr>
            <w:r>
              <w:rPr>
                <w:rFonts w:hint="eastAsia" w:ascii="宋体" w:hAnsi="宋体"/>
                <w:color w:val="auto"/>
                <w:szCs w:val="21"/>
                <w:highlight w:val="none"/>
                <w:lang w:eastAsia="zh-CN"/>
              </w:rPr>
              <w:t>备注</w:t>
            </w:r>
          </w:p>
        </w:tc>
      </w:tr>
      <w:tr w14:paraId="1C45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noWrap w:val="0"/>
            <w:vAlign w:val="center"/>
          </w:tcPr>
          <w:p w14:paraId="5B3F9225">
            <w:pPr>
              <w:spacing w:line="500" w:lineRule="exact"/>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技术分</w:t>
            </w:r>
          </w:p>
          <w:p w14:paraId="163BA57C">
            <w:pPr>
              <w:spacing w:line="500" w:lineRule="exact"/>
              <w:jc w:val="center"/>
              <w:rPr>
                <w:rFonts w:hint="eastAsia" w:ascii="宋体" w:hAnsi="宋体" w:eastAsia="宋体"/>
                <w:color w:val="auto"/>
                <w:szCs w:val="21"/>
                <w:highlight w:val="none"/>
                <w:lang w:eastAsia="zh-CN"/>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70分</w:t>
            </w:r>
            <w:r>
              <w:rPr>
                <w:rFonts w:hint="eastAsia" w:ascii="宋体" w:hAnsi="宋体"/>
                <w:b w:val="0"/>
                <w:bCs w:val="0"/>
                <w:color w:val="auto"/>
                <w:szCs w:val="21"/>
                <w:highlight w:val="none"/>
                <w:lang w:eastAsia="zh-CN"/>
              </w:rPr>
              <w:t>）</w:t>
            </w:r>
          </w:p>
        </w:tc>
        <w:tc>
          <w:tcPr>
            <w:tcW w:w="1870" w:type="dxa"/>
            <w:tcBorders>
              <w:top w:val="single" w:color="auto" w:sz="4" w:space="0"/>
              <w:left w:val="single" w:color="auto" w:sz="4" w:space="0"/>
              <w:right w:val="single" w:color="auto" w:sz="4" w:space="0"/>
            </w:tcBorders>
            <w:noWrap w:val="0"/>
            <w:vAlign w:val="center"/>
          </w:tcPr>
          <w:p w14:paraId="2BC827E5">
            <w:pPr>
              <w:spacing w:line="500" w:lineRule="exact"/>
              <w:ind w:left="0" w:leftChars="0" w:firstLine="0" w:firstLineChars="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基础分（</w:t>
            </w:r>
            <w:r>
              <w:rPr>
                <w:rFonts w:hint="eastAsia" w:ascii="宋体" w:hAnsi="宋体"/>
                <w:color w:val="auto"/>
                <w:szCs w:val="21"/>
                <w:highlight w:val="none"/>
                <w:lang w:val="en-US" w:eastAsia="zh-CN"/>
              </w:rPr>
              <w:t>32分</w:t>
            </w:r>
            <w:r>
              <w:rPr>
                <w:rFonts w:hint="eastAsia" w:ascii="宋体" w:hAnsi="宋体"/>
                <w:color w:val="auto"/>
                <w:szCs w:val="21"/>
                <w:highlight w:val="none"/>
                <w:lang w:eastAsia="zh-CN"/>
              </w:rPr>
              <w:t>）</w:t>
            </w:r>
          </w:p>
        </w:tc>
        <w:tc>
          <w:tcPr>
            <w:tcW w:w="4382" w:type="dxa"/>
            <w:tcBorders>
              <w:left w:val="single" w:color="auto" w:sz="4" w:space="0"/>
            </w:tcBorders>
            <w:noWrap w:val="0"/>
            <w:vAlign w:val="top"/>
          </w:tcPr>
          <w:p w14:paraId="4AF7B426">
            <w:pPr>
              <w:spacing w:line="500" w:lineRule="exact"/>
              <w:jc w:val="left"/>
              <w:rPr>
                <w:rFonts w:ascii="宋体" w:hAnsi="宋体"/>
                <w:color w:val="auto"/>
                <w:szCs w:val="21"/>
                <w:highlight w:val="none"/>
              </w:rPr>
            </w:pPr>
            <w:r>
              <w:rPr>
                <w:rFonts w:hint="eastAsia" w:ascii="宋体" w:hAnsi="宋体"/>
                <w:color w:val="auto"/>
                <w:szCs w:val="21"/>
                <w:highlight w:val="none"/>
              </w:rPr>
              <w:t>评标委员会根据投标人所投产品的技术参数、性能、质量、认证证书等对照招标文件的技术要求进行评议，投标人须提供详细与招标要求逐一对应的参数表，对这些重要技术要求或参数存在负偏离的，每一项扣</w:t>
            </w:r>
            <w:r>
              <w:rPr>
                <w:rFonts w:ascii="宋体" w:hAnsi="宋体"/>
                <w:color w:val="auto"/>
                <w:szCs w:val="21"/>
                <w:highlight w:val="none"/>
              </w:rPr>
              <w:t>4</w:t>
            </w:r>
            <w:r>
              <w:rPr>
                <w:rFonts w:hint="eastAsia" w:ascii="宋体" w:hAnsi="宋体"/>
                <w:color w:val="auto"/>
                <w:szCs w:val="21"/>
                <w:highlight w:val="none"/>
              </w:rPr>
              <w:t>分。</w:t>
            </w:r>
          </w:p>
        </w:tc>
        <w:tc>
          <w:tcPr>
            <w:tcW w:w="1647" w:type="dxa"/>
            <w:noWrap w:val="0"/>
            <w:vAlign w:val="top"/>
          </w:tcPr>
          <w:p w14:paraId="7C512360">
            <w:pPr>
              <w:spacing w:line="5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r w14:paraId="18D9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continue"/>
            <w:tcBorders>
              <w:right w:val="single" w:color="auto" w:sz="4" w:space="0"/>
            </w:tcBorders>
            <w:noWrap w:val="0"/>
            <w:vAlign w:val="center"/>
          </w:tcPr>
          <w:p w14:paraId="36A11E21">
            <w:pPr>
              <w:spacing w:line="500" w:lineRule="exact"/>
              <w:jc w:val="center"/>
              <w:rPr>
                <w:rFonts w:hint="eastAsia" w:ascii="宋体" w:hAnsi="宋体"/>
                <w:b w:val="0"/>
                <w:bCs w:val="0"/>
                <w:color w:val="auto"/>
                <w:szCs w:val="21"/>
                <w:highlight w:val="none"/>
                <w:lang w:eastAsia="zh-CN"/>
              </w:rPr>
            </w:pPr>
          </w:p>
        </w:tc>
        <w:tc>
          <w:tcPr>
            <w:tcW w:w="1870" w:type="dxa"/>
            <w:tcBorders>
              <w:top w:val="single" w:color="auto" w:sz="4" w:space="0"/>
              <w:left w:val="single" w:color="auto" w:sz="4" w:space="0"/>
              <w:right w:val="single" w:color="auto" w:sz="4" w:space="0"/>
            </w:tcBorders>
            <w:noWrap w:val="0"/>
            <w:vAlign w:val="center"/>
          </w:tcPr>
          <w:p w14:paraId="73A9F378">
            <w:pPr>
              <w:widowControl/>
              <w:jc w:val="center"/>
              <w:rPr>
                <w:rFonts w:hint="eastAsia" w:ascii="宋体" w:hAnsi="宋体"/>
                <w:color w:val="auto"/>
                <w:szCs w:val="21"/>
                <w:highlight w:val="none"/>
                <w:lang w:eastAsia="zh-CN"/>
              </w:rPr>
            </w:pPr>
            <w:r>
              <w:rPr>
                <w:rFonts w:hint="eastAsia" w:ascii="宋体" w:hAnsi="宋体" w:cs="宋体"/>
                <w:szCs w:val="21"/>
              </w:rPr>
              <w:t>产品先进性（1</w:t>
            </w:r>
            <w:r>
              <w:rPr>
                <w:rFonts w:ascii="宋体" w:hAnsi="宋体" w:cs="宋体"/>
                <w:szCs w:val="21"/>
              </w:rPr>
              <w:t>3</w:t>
            </w:r>
            <w:r>
              <w:rPr>
                <w:rFonts w:hint="eastAsia" w:ascii="宋体" w:hAnsi="宋体" w:cs="宋体"/>
                <w:szCs w:val="21"/>
              </w:rPr>
              <w:t>分）</w:t>
            </w:r>
          </w:p>
        </w:tc>
        <w:tc>
          <w:tcPr>
            <w:tcW w:w="4382" w:type="dxa"/>
            <w:tcBorders>
              <w:left w:val="single" w:color="auto" w:sz="4" w:space="0"/>
            </w:tcBorders>
            <w:noWrap w:val="0"/>
            <w:vAlign w:val="center"/>
          </w:tcPr>
          <w:p w14:paraId="62D77AC4">
            <w:pPr>
              <w:spacing w:line="460" w:lineRule="exact"/>
              <w:jc w:val="left"/>
              <w:textAlignment w:val="baseline"/>
              <w:rPr>
                <w:rFonts w:hint="eastAsia" w:ascii="宋体" w:hAnsi="宋体"/>
                <w:color w:val="auto"/>
                <w:szCs w:val="21"/>
                <w:highlight w:val="none"/>
              </w:rPr>
            </w:pPr>
            <w:r>
              <w:rPr>
                <w:rFonts w:hint="eastAsia" w:ascii="宋体" w:hAnsi="宋体" w:cs="宋体"/>
                <w:szCs w:val="21"/>
              </w:rPr>
              <w:t>评委会根据所投产品的品牌知名度、市场占有率、技术先进性及质量保证体系等因素横向比较后综合赋分，满分1</w:t>
            </w:r>
            <w:r>
              <w:rPr>
                <w:rFonts w:ascii="宋体" w:hAnsi="宋体" w:cs="宋体"/>
                <w:szCs w:val="21"/>
              </w:rPr>
              <w:t>3</w:t>
            </w:r>
            <w:r>
              <w:rPr>
                <w:rFonts w:hint="eastAsia" w:ascii="宋体" w:hAnsi="宋体" w:cs="宋体"/>
                <w:szCs w:val="21"/>
              </w:rPr>
              <w:t>分。</w:t>
            </w:r>
          </w:p>
        </w:tc>
        <w:tc>
          <w:tcPr>
            <w:tcW w:w="1647" w:type="dxa"/>
            <w:noWrap w:val="0"/>
            <w:vAlign w:val="top"/>
          </w:tcPr>
          <w:p w14:paraId="29FB7BE9">
            <w:pPr>
              <w:spacing w:line="500" w:lineRule="exact"/>
              <w:jc w:val="left"/>
              <w:rPr>
                <w:rFonts w:hint="eastAsia" w:ascii="宋体" w:hAnsi="宋体"/>
                <w:color w:val="auto"/>
                <w:szCs w:val="21"/>
                <w:highlight w:val="none"/>
                <w:lang w:val="en-US" w:eastAsia="zh-CN"/>
              </w:rPr>
            </w:pPr>
          </w:p>
        </w:tc>
      </w:tr>
      <w:tr w14:paraId="6AA7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continue"/>
            <w:tcBorders>
              <w:right w:val="single" w:color="auto" w:sz="4" w:space="0"/>
            </w:tcBorders>
            <w:noWrap w:val="0"/>
            <w:vAlign w:val="center"/>
          </w:tcPr>
          <w:p w14:paraId="320DC9BF">
            <w:pPr>
              <w:spacing w:line="500" w:lineRule="exact"/>
              <w:jc w:val="center"/>
              <w:rPr>
                <w:rFonts w:hint="eastAsia" w:ascii="宋体" w:hAnsi="宋体"/>
                <w:b w:val="0"/>
                <w:bCs w:val="0"/>
                <w:color w:val="auto"/>
                <w:szCs w:val="21"/>
                <w:highlight w:val="none"/>
                <w:lang w:eastAsia="zh-CN"/>
              </w:rPr>
            </w:pPr>
          </w:p>
        </w:tc>
        <w:tc>
          <w:tcPr>
            <w:tcW w:w="1870" w:type="dxa"/>
            <w:tcBorders>
              <w:top w:val="single" w:color="auto" w:sz="4" w:space="0"/>
              <w:left w:val="single" w:color="auto" w:sz="4" w:space="0"/>
              <w:right w:val="single" w:color="auto" w:sz="4" w:space="0"/>
            </w:tcBorders>
            <w:shd w:val="clear" w:color="auto" w:fill="auto"/>
            <w:noWrap w:val="0"/>
            <w:vAlign w:val="center"/>
          </w:tcPr>
          <w:p w14:paraId="7CA55223">
            <w:pPr>
              <w:spacing w:line="460" w:lineRule="exact"/>
              <w:jc w:val="center"/>
              <w:textAlignment w:val="baseline"/>
              <w:rPr>
                <w:rFonts w:hint="eastAsia" w:ascii="宋体" w:hAnsi="宋体" w:cs="宋体"/>
                <w:szCs w:val="21"/>
              </w:rPr>
            </w:pPr>
            <w:r>
              <w:rPr>
                <w:rFonts w:hint="eastAsia" w:ascii="宋体" w:hAnsi="宋体" w:cs="宋体"/>
                <w:szCs w:val="21"/>
              </w:rPr>
              <w:t>投标产品的合理性</w:t>
            </w:r>
          </w:p>
          <w:p w14:paraId="6C074D54">
            <w:pPr>
              <w:spacing w:line="4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（5分）</w:t>
            </w:r>
          </w:p>
        </w:tc>
        <w:tc>
          <w:tcPr>
            <w:tcW w:w="4382" w:type="dxa"/>
            <w:tcBorders>
              <w:left w:val="single" w:color="auto" w:sz="4" w:space="0"/>
            </w:tcBorders>
            <w:shd w:val="clear" w:color="auto" w:fill="auto"/>
            <w:noWrap w:val="0"/>
            <w:vAlign w:val="center"/>
          </w:tcPr>
          <w:p w14:paraId="2536BDB0">
            <w:pPr>
              <w:spacing w:line="460" w:lineRule="exact"/>
              <w:jc w:val="left"/>
              <w:textAlignment w:val="baseline"/>
              <w:rPr>
                <w:rFonts w:hint="eastAsia" w:ascii="宋体" w:hAnsi="宋体" w:eastAsia="宋体" w:cs="宋体"/>
                <w:kern w:val="2"/>
                <w:sz w:val="21"/>
                <w:szCs w:val="21"/>
                <w:lang w:val="en-US" w:eastAsia="zh-CN" w:bidi="ar-SA"/>
              </w:rPr>
            </w:pPr>
            <w:r>
              <w:rPr>
                <w:rFonts w:hint="eastAsia" w:ascii="宋体" w:hAnsi="宋体" w:cs="宋体"/>
                <w:szCs w:val="21"/>
              </w:rPr>
              <w:t>根据投标人对采购需求的掌握情况、提供方案合理性、是否符合采购人的业务状态、是否有利于专业建设长远发展等情况综合评价，综合评定优的得5分，一般的得2～3分；差的得0～1分。</w:t>
            </w:r>
          </w:p>
        </w:tc>
        <w:tc>
          <w:tcPr>
            <w:tcW w:w="1647" w:type="dxa"/>
            <w:noWrap w:val="0"/>
            <w:vAlign w:val="top"/>
          </w:tcPr>
          <w:p w14:paraId="0488AB1F">
            <w:pPr>
              <w:spacing w:line="500" w:lineRule="exact"/>
              <w:jc w:val="left"/>
              <w:rPr>
                <w:rFonts w:hint="eastAsia" w:ascii="宋体" w:hAnsi="宋体"/>
                <w:color w:val="auto"/>
                <w:szCs w:val="21"/>
                <w:highlight w:val="none"/>
                <w:lang w:val="en-US" w:eastAsia="zh-CN"/>
              </w:rPr>
            </w:pPr>
          </w:p>
        </w:tc>
      </w:tr>
      <w:tr w14:paraId="454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noWrap w:val="0"/>
            <w:vAlign w:val="top"/>
          </w:tcPr>
          <w:p w14:paraId="24FF64C6">
            <w:pPr>
              <w:spacing w:line="500" w:lineRule="exact"/>
              <w:jc w:val="center"/>
              <w:rPr>
                <w:rFonts w:ascii="宋体" w:hAnsi="宋体"/>
                <w:color w:val="auto"/>
                <w:szCs w:val="21"/>
                <w:highlight w:val="none"/>
              </w:rPr>
            </w:pPr>
          </w:p>
        </w:tc>
        <w:tc>
          <w:tcPr>
            <w:tcW w:w="1870" w:type="dxa"/>
            <w:noWrap w:val="0"/>
            <w:vAlign w:val="center"/>
          </w:tcPr>
          <w:p w14:paraId="70086332">
            <w:pPr>
              <w:spacing w:line="460" w:lineRule="exact"/>
              <w:jc w:val="center"/>
              <w:textAlignment w:val="baseline"/>
              <w:rPr>
                <w:rFonts w:hint="eastAsia" w:ascii="宋体" w:hAnsi="宋体" w:eastAsia="宋体"/>
                <w:color w:val="auto"/>
                <w:szCs w:val="21"/>
                <w:highlight w:val="none"/>
                <w:lang w:val="en-US" w:eastAsia="zh-CN"/>
              </w:rPr>
            </w:pPr>
            <w:r>
              <w:rPr>
                <w:rFonts w:hint="eastAsia" w:ascii="宋体" w:hAnsi="宋体" w:cs="宋体"/>
                <w:szCs w:val="21"/>
              </w:rPr>
              <w:t>产品科学性评分</w:t>
            </w:r>
            <w:r>
              <w:rPr>
                <w:rFonts w:hint="eastAsia" w:ascii="宋体" w:hAnsi="宋体" w:cs="宋体"/>
                <w:kern w:val="0"/>
                <w:szCs w:val="21"/>
              </w:rPr>
              <w:t>（4分）</w:t>
            </w:r>
          </w:p>
        </w:tc>
        <w:tc>
          <w:tcPr>
            <w:tcW w:w="4382" w:type="dxa"/>
            <w:noWrap w:val="0"/>
            <w:vAlign w:val="center"/>
          </w:tcPr>
          <w:p w14:paraId="26CBB6A2">
            <w:pPr>
              <w:spacing w:line="460" w:lineRule="exact"/>
              <w:jc w:val="left"/>
              <w:textAlignment w:val="baseline"/>
              <w:rPr>
                <w:rFonts w:hint="default" w:ascii="宋体" w:hAnsi="宋体" w:eastAsia="宋体"/>
                <w:color w:val="auto"/>
                <w:szCs w:val="21"/>
                <w:highlight w:val="none"/>
                <w:lang w:val="en-US" w:eastAsia="zh-CN"/>
              </w:rPr>
            </w:pPr>
            <w:r>
              <w:rPr>
                <w:rFonts w:hint="eastAsia" w:ascii="宋体" w:hAnsi="宋体" w:cs="宋体"/>
                <w:szCs w:val="21"/>
              </w:rPr>
              <w:t>根据投标人提供的产品参数、设计图纸、宣传彩页、软件截图、样品演示，由专家评价投标产品中知识点的科学性，包含实验内容是否科学、实验操作是否规范、实验解说是否完整、教学资料是否齐全等内容评判，实验流程完整、详实、科学、规范，没有任何一处错误的得4分，每出现一次实验流程缺少、知识点错误、操作不规范等情况的扣1分，直至扣完为止，不提供彩页资料、演示等不得分。</w:t>
            </w:r>
          </w:p>
        </w:tc>
        <w:tc>
          <w:tcPr>
            <w:tcW w:w="1647" w:type="dxa"/>
            <w:noWrap w:val="0"/>
            <w:vAlign w:val="top"/>
          </w:tcPr>
          <w:p w14:paraId="688C4ACB">
            <w:pPr>
              <w:spacing w:line="5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r w14:paraId="4F0D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vMerge w:val="continue"/>
            <w:noWrap w:val="0"/>
            <w:vAlign w:val="top"/>
          </w:tcPr>
          <w:p w14:paraId="74B01592">
            <w:pPr>
              <w:spacing w:line="500" w:lineRule="exact"/>
              <w:jc w:val="center"/>
              <w:rPr>
                <w:rFonts w:ascii="宋体" w:hAnsi="宋体"/>
                <w:color w:val="auto"/>
                <w:szCs w:val="21"/>
                <w:highlight w:val="none"/>
              </w:rPr>
            </w:pPr>
          </w:p>
        </w:tc>
        <w:tc>
          <w:tcPr>
            <w:tcW w:w="1870" w:type="dxa"/>
            <w:noWrap w:val="0"/>
            <w:vAlign w:val="center"/>
          </w:tcPr>
          <w:p w14:paraId="2F897310">
            <w:pPr>
              <w:spacing w:line="460" w:lineRule="exact"/>
              <w:jc w:val="center"/>
              <w:textAlignment w:val="baseline"/>
              <w:rPr>
                <w:rFonts w:hint="eastAsia" w:ascii="宋体" w:hAnsi="宋体" w:cs="宋体"/>
                <w:szCs w:val="21"/>
              </w:rPr>
            </w:pPr>
            <w:r>
              <w:rPr>
                <w:rFonts w:hint="eastAsia" w:ascii="宋体" w:hAnsi="宋体" w:cs="宋体"/>
                <w:szCs w:val="21"/>
              </w:rPr>
              <w:t>培训方案</w:t>
            </w:r>
          </w:p>
          <w:p w14:paraId="0657558B">
            <w:pPr>
              <w:spacing w:line="460" w:lineRule="exact"/>
              <w:jc w:val="center"/>
              <w:textAlignment w:val="baseline"/>
              <w:rPr>
                <w:rFonts w:hint="eastAsia" w:ascii="宋体" w:hAnsi="宋体" w:eastAsia="宋体"/>
                <w:color w:val="auto"/>
                <w:szCs w:val="21"/>
                <w:highlight w:val="none"/>
                <w:lang w:val="en-US" w:eastAsia="zh-CN"/>
              </w:rPr>
            </w:pPr>
            <w:r>
              <w:rPr>
                <w:rFonts w:hint="eastAsia" w:ascii="宋体" w:hAnsi="宋体" w:cs="宋体"/>
                <w:szCs w:val="21"/>
              </w:rPr>
              <w:t>（6分）</w:t>
            </w:r>
          </w:p>
        </w:tc>
        <w:tc>
          <w:tcPr>
            <w:tcW w:w="4382" w:type="dxa"/>
            <w:tcBorders>
              <w:bottom w:val="single" w:color="auto" w:sz="4" w:space="0"/>
            </w:tcBorders>
            <w:noWrap w:val="0"/>
            <w:vAlign w:val="center"/>
          </w:tcPr>
          <w:p w14:paraId="55084A6F">
            <w:pPr>
              <w:spacing w:line="460" w:lineRule="exact"/>
              <w:jc w:val="left"/>
              <w:textAlignment w:val="baseline"/>
              <w:rPr>
                <w:rFonts w:hint="eastAsia" w:ascii="宋体" w:hAnsi="宋体" w:eastAsia="宋体" w:cs="宋体"/>
                <w:color w:val="auto"/>
                <w:szCs w:val="21"/>
                <w:u w:val="none"/>
              </w:rPr>
            </w:pPr>
            <w:r>
              <w:rPr>
                <w:rFonts w:hint="eastAsia" w:ascii="宋体" w:hAnsi="宋体" w:eastAsia="宋体" w:cs="宋体"/>
                <w:color w:val="auto"/>
                <w:szCs w:val="21"/>
                <w:u w:val="none"/>
              </w:rPr>
              <w:t xml:space="preserve">供应商根据项目内容提供有针对性的培训方案，包括但不限于培训时间、地点、目标、方式、内容、对象和措施。对方案的科学性和 可行性进行评分。 </w:t>
            </w:r>
          </w:p>
          <w:p w14:paraId="2146DABE">
            <w:pPr>
              <w:spacing w:line="460" w:lineRule="exact"/>
              <w:jc w:val="left"/>
              <w:textAlignment w:val="baseline"/>
              <w:rPr>
                <w:rFonts w:hint="eastAsia" w:ascii="宋体" w:hAnsi="宋体" w:eastAsia="宋体" w:cs="宋体"/>
                <w:color w:val="auto"/>
                <w:szCs w:val="21"/>
                <w:u w:val="none"/>
              </w:rPr>
            </w:pPr>
            <w:r>
              <w:rPr>
                <w:rFonts w:hint="eastAsia" w:ascii="宋体" w:hAnsi="宋体" w:eastAsia="宋体" w:cs="宋体"/>
                <w:color w:val="auto"/>
                <w:szCs w:val="21"/>
                <w:u w:val="none"/>
                <w:lang w:eastAsia="zh-CN"/>
              </w:rPr>
              <w:t>方案</w:t>
            </w:r>
            <w:r>
              <w:rPr>
                <w:rFonts w:hint="eastAsia" w:ascii="宋体" w:hAnsi="宋体" w:eastAsia="宋体" w:cs="宋体"/>
                <w:color w:val="auto"/>
                <w:szCs w:val="21"/>
                <w:u w:val="none"/>
              </w:rPr>
              <w:t>根据项目量身定制，科学有效具有较高的可行性，得6分；</w:t>
            </w:r>
          </w:p>
          <w:p w14:paraId="413D88D9">
            <w:pPr>
              <w:spacing w:line="460" w:lineRule="exact"/>
              <w:jc w:val="left"/>
              <w:textAlignment w:val="baseline"/>
              <w:rPr>
                <w:rFonts w:hint="eastAsia" w:ascii="宋体" w:hAnsi="宋体" w:eastAsia="宋体" w:cs="宋体"/>
                <w:color w:val="auto"/>
                <w:szCs w:val="21"/>
                <w:u w:val="none"/>
              </w:rPr>
            </w:pPr>
            <w:r>
              <w:rPr>
                <w:rFonts w:hint="eastAsia" w:ascii="宋体" w:hAnsi="宋体" w:eastAsia="宋体" w:cs="宋体"/>
                <w:color w:val="auto"/>
                <w:szCs w:val="21"/>
                <w:u w:val="none"/>
              </w:rPr>
              <w:t>方案</w:t>
            </w:r>
            <w:r>
              <w:rPr>
                <w:rFonts w:hint="eastAsia" w:ascii="宋体" w:hAnsi="宋体" w:eastAsia="宋体" w:cs="宋体"/>
                <w:color w:val="auto"/>
                <w:szCs w:val="21"/>
                <w:u w:val="none"/>
                <w:lang w:eastAsia="zh-CN"/>
              </w:rPr>
              <w:t>内容完整、详细</w:t>
            </w:r>
            <w:r>
              <w:rPr>
                <w:rFonts w:hint="eastAsia" w:ascii="宋体" w:hAnsi="宋体" w:eastAsia="宋体" w:cs="宋体"/>
                <w:color w:val="auto"/>
                <w:szCs w:val="21"/>
                <w:u w:val="none"/>
              </w:rPr>
              <w:t xml:space="preserve">，可行，得4分； </w:t>
            </w:r>
          </w:p>
          <w:p w14:paraId="4A0F0311">
            <w:pPr>
              <w:spacing w:line="460" w:lineRule="exact"/>
              <w:jc w:val="left"/>
              <w:textAlignment w:val="baseline"/>
              <w:rPr>
                <w:rFonts w:hint="eastAsia" w:ascii="宋体" w:hAnsi="宋体" w:eastAsia="宋体" w:cs="宋体"/>
                <w:color w:val="auto"/>
                <w:szCs w:val="21"/>
                <w:u w:val="none"/>
              </w:rPr>
            </w:pPr>
            <w:r>
              <w:rPr>
                <w:rFonts w:hint="eastAsia" w:ascii="宋体" w:hAnsi="宋体" w:eastAsia="宋体" w:cs="宋体"/>
                <w:color w:val="auto"/>
                <w:szCs w:val="21"/>
                <w:u w:val="none"/>
              </w:rPr>
              <w:t>（3）方案</w:t>
            </w:r>
            <w:r>
              <w:rPr>
                <w:rFonts w:hint="eastAsia" w:ascii="宋体" w:hAnsi="宋体" w:eastAsia="宋体" w:cs="宋体"/>
                <w:color w:val="auto"/>
                <w:szCs w:val="21"/>
                <w:u w:val="none"/>
                <w:lang w:eastAsia="zh-CN"/>
              </w:rPr>
              <w:t>能够满足设备使用培训要求的</w:t>
            </w:r>
            <w:r>
              <w:rPr>
                <w:rFonts w:hint="eastAsia" w:ascii="宋体" w:hAnsi="宋体" w:eastAsia="宋体" w:cs="宋体"/>
                <w:color w:val="auto"/>
                <w:szCs w:val="21"/>
                <w:u w:val="none"/>
              </w:rPr>
              <w:t xml:space="preserve">，得1分； </w:t>
            </w:r>
          </w:p>
          <w:p w14:paraId="54B569E8">
            <w:pPr>
              <w:spacing w:line="460" w:lineRule="exact"/>
              <w:jc w:val="left"/>
              <w:textAlignment w:val="baseline"/>
              <w:rPr>
                <w:rFonts w:hint="default" w:ascii="宋体" w:hAnsi="宋体" w:eastAsia="宋体"/>
                <w:color w:val="auto"/>
                <w:szCs w:val="21"/>
                <w:highlight w:val="none"/>
                <w:u w:val="none"/>
                <w:lang w:val="en-US" w:eastAsia="zh-CN"/>
              </w:rPr>
            </w:pPr>
            <w:r>
              <w:rPr>
                <w:rFonts w:hint="eastAsia" w:ascii="宋体" w:hAnsi="宋体" w:eastAsia="宋体" w:cs="宋体"/>
                <w:color w:val="auto"/>
                <w:szCs w:val="21"/>
                <w:u w:val="none"/>
              </w:rPr>
              <w:t>（4）未提供或不具有可行性，不得分。</w:t>
            </w:r>
          </w:p>
        </w:tc>
        <w:tc>
          <w:tcPr>
            <w:tcW w:w="1647" w:type="dxa"/>
            <w:noWrap w:val="0"/>
            <w:vAlign w:val="top"/>
          </w:tcPr>
          <w:p w14:paraId="68142C8B">
            <w:pPr>
              <w:spacing w:line="5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p>
          <w:p w14:paraId="5F0F6322">
            <w:pPr>
              <w:spacing w:line="500" w:lineRule="exact"/>
              <w:jc w:val="left"/>
              <w:rPr>
                <w:rFonts w:hint="eastAsia" w:ascii="宋体" w:hAnsi="宋体"/>
                <w:color w:val="auto"/>
                <w:szCs w:val="21"/>
                <w:highlight w:val="none"/>
                <w:lang w:val="en-US" w:eastAsia="zh-CN"/>
              </w:rPr>
            </w:pPr>
          </w:p>
        </w:tc>
      </w:tr>
      <w:tr w14:paraId="5E35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noWrap w:val="0"/>
            <w:vAlign w:val="top"/>
          </w:tcPr>
          <w:p w14:paraId="21DFF653">
            <w:pPr>
              <w:spacing w:line="500" w:lineRule="exact"/>
              <w:jc w:val="center"/>
              <w:rPr>
                <w:rFonts w:ascii="宋体" w:hAnsi="宋体"/>
                <w:color w:val="auto"/>
                <w:szCs w:val="21"/>
                <w:highlight w:val="none"/>
              </w:rPr>
            </w:pPr>
          </w:p>
        </w:tc>
        <w:tc>
          <w:tcPr>
            <w:tcW w:w="1870" w:type="dxa"/>
            <w:shd w:val="clear" w:color="auto" w:fill="auto"/>
            <w:noWrap w:val="0"/>
            <w:vAlign w:val="center"/>
          </w:tcPr>
          <w:p w14:paraId="5D21177E">
            <w:pPr>
              <w:spacing w:line="460" w:lineRule="exact"/>
              <w:jc w:val="center"/>
              <w:textAlignment w:val="baseline"/>
              <w:rPr>
                <w:rFonts w:hint="eastAsia" w:ascii="宋体" w:hAnsi="宋体" w:cs="宋体"/>
                <w:szCs w:val="21"/>
              </w:rPr>
            </w:pPr>
            <w:r>
              <w:rPr>
                <w:rFonts w:hint="eastAsia" w:ascii="宋体" w:hAnsi="宋体" w:cs="宋体"/>
                <w:szCs w:val="21"/>
              </w:rPr>
              <w:t>供货安装方案</w:t>
            </w:r>
          </w:p>
          <w:p w14:paraId="0CC7D8BD">
            <w:pPr>
              <w:spacing w:line="4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（5分）</w:t>
            </w:r>
          </w:p>
        </w:tc>
        <w:tc>
          <w:tcPr>
            <w:tcW w:w="4382" w:type="dxa"/>
            <w:tcBorders>
              <w:bottom w:val="single" w:color="auto" w:sz="4" w:space="0"/>
            </w:tcBorders>
            <w:shd w:val="clear" w:color="auto" w:fill="auto"/>
            <w:noWrap w:val="0"/>
            <w:vAlign w:val="center"/>
          </w:tcPr>
          <w:p w14:paraId="6EDB98EC">
            <w:pPr>
              <w:pStyle w:val="6"/>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针对本项目特点与供货期要求，供应商编制安装方案（包含但不限于进度计划、人员安排、人员管理措施、安装设备、现场保护等），根据供应商提供安装方案的可行性和针对性，由评标委员会进行评分。</w:t>
            </w:r>
          </w:p>
          <w:p w14:paraId="5795D2E1">
            <w:pPr>
              <w:pStyle w:val="6"/>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（1）方案详细、科学有效、具有可操作性的，得5分。</w:t>
            </w:r>
          </w:p>
          <w:p w14:paraId="0F088D27">
            <w:pPr>
              <w:pStyle w:val="6"/>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（2）方案清晰具体、能满足需要的，得3分。</w:t>
            </w:r>
          </w:p>
          <w:p w14:paraId="78F8FA16">
            <w:pPr>
              <w:pStyle w:val="6"/>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（3）有方案、能基本满足需要的，得2分。</w:t>
            </w:r>
          </w:p>
          <w:p w14:paraId="29FD5AFA">
            <w:pPr>
              <w:spacing w:line="460" w:lineRule="exact"/>
              <w:jc w:val="left"/>
              <w:textAlignment w:val="baseline"/>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（4）方案存在明显缺陷方案、实施难度较大或未提供安装方案的，不得分。</w:t>
            </w:r>
          </w:p>
        </w:tc>
        <w:tc>
          <w:tcPr>
            <w:tcW w:w="1647" w:type="dxa"/>
            <w:noWrap w:val="0"/>
            <w:vAlign w:val="top"/>
          </w:tcPr>
          <w:p w14:paraId="5189E543">
            <w:pPr>
              <w:spacing w:line="500" w:lineRule="exact"/>
              <w:jc w:val="left"/>
              <w:rPr>
                <w:rFonts w:hint="eastAsia" w:ascii="宋体" w:hAnsi="宋体"/>
                <w:color w:val="auto"/>
                <w:szCs w:val="21"/>
                <w:highlight w:val="none"/>
                <w:lang w:val="en-US" w:eastAsia="zh-CN"/>
              </w:rPr>
            </w:pPr>
          </w:p>
        </w:tc>
      </w:tr>
      <w:tr w14:paraId="0210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noWrap w:val="0"/>
            <w:vAlign w:val="top"/>
          </w:tcPr>
          <w:p w14:paraId="21DC6AEA">
            <w:pPr>
              <w:spacing w:line="500" w:lineRule="exact"/>
              <w:jc w:val="center"/>
              <w:rPr>
                <w:rFonts w:ascii="宋体" w:hAnsi="宋体"/>
                <w:color w:val="auto"/>
                <w:szCs w:val="21"/>
                <w:highlight w:val="none"/>
              </w:rPr>
            </w:pPr>
          </w:p>
        </w:tc>
        <w:tc>
          <w:tcPr>
            <w:tcW w:w="1870" w:type="dxa"/>
            <w:shd w:val="clear" w:color="auto" w:fill="auto"/>
            <w:noWrap w:val="0"/>
            <w:vAlign w:val="center"/>
          </w:tcPr>
          <w:p w14:paraId="59A9B507">
            <w:pPr>
              <w:spacing w:line="460" w:lineRule="exact"/>
              <w:jc w:val="center"/>
              <w:textAlignment w:val="baseline"/>
              <w:rPr>
                <w:rFonts w:hint="eastAsia" w:ascii="宋体" w:hAnsi="宋体" w:cs="宋体"/>
                <w:szCs w:val="21"/>
              </w:rPr>
            </w:pPr>
            <w:r>
              <w:rPr>
                <w:rFonts w:hint="eastAsia" w:ascii="宋体" w:hAnsi="宋体" w:cs="宋体"/>
                <w:szCs w:val="21"/>
              </w:rPr>
              <w:t>售后服务</w:t>
            </w:r>
          </w:p>
          <w:p w14:paraId="464E6D42">
            <w:pPr>
              <w:spacing w:line="4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（5分）</w:t>
            </w:r>
          </w:p>
        </w:tc>
        <w:tc>
          <w:tcPr>
            <w:tcW w:w="4382" w:type="dxa"/>
            <w:tcBorders>
              <w:bottom w:val="single" w:color="auto" w:sz="4" w:space="0"/>
            </w:tcBorders>
            <w:shd w:val="clear" w:color="auto" w:fill="auto"/>
            <w:noWrap w:val="0"/>
            <w:vAlign w:val="center"/>
          </w:tcPr>
          <w:p w14:paraId="41E36CE8">
            <w:pPr>
              <w:spacing w:line="460" w:lineRule="exact"/>
              <w:jc w:val="left"/>
              <w:textAlignment w:val="baseline"/>
              <w:rPr>
                <w:rFonts w:hint="eastAsia" w:ascii="宋体" w:hAnsi="宋体" w:eastAsia="宋体" w:cs="宋体"/>
                <w:kern w:val="2"/>
                <w:sz w:val="21"/>
                <w:szCs w:val="21"/>
                <w:lang w:val="en-US" w:eastAsia="zh-CN" w:bidi="ar-SA"/>
              </w:rPr>
            </w:pPr>
            <w:r>
              <w:rPr>
                <w:rFonts w:hint="eastAsia" w:ascii="宋体" w:hAnsi="宋体" w:cs="宋体"/>
                <w:szCs w:val="21"/>
                <w:lang w:bidi="ar"/>
              </w:rPr>
              <w:t>投标人提供详细、合理的售后服务计划及承诺函。由评委根据各投标人差异横向对比在0-5分的范围内评分。</w:t>
            </w:r>
          </w:p>
        </w:tc>
        <w:tc>
          <w:tcPr>
            <w:tcW w:w="1647" w:type="dxa"/>
            <w:noWrap w:val="0"/>
            <w:vAlign w:val="top"/>
          </w:tcPr>
          <w:p w14:paraId="1EDFC048">
            <w:pPr>
              <w:spacing w:line="500" w:lineRule="exact"/>
              <w:jc w:val="left"/>
              <w:rPr>
                <w:rFonts w:hint="eastAsia" w:ascii="宋体" w:hAnsi="宋体"/>
                <w:color w:val="auto"/>
                <w:szCs w:val="21"/>
                <w:highlight w:val="none"/>
                <w:lang w:val="en-US" w:eastAsia="zh-CN"/>
              </w:rPr>
            </w:pPr>
          </w:p>
        </w:tc>
      </w:tr>
      <w:tr w14:paraId="5DAF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trPr>
        <w:tc>
          <w:tcPr>
            <w:tcW w:w="1503" w:type="dxa"/>
            <w:noWrap w:val="0"/>
            <w:vAlign w:val="top"/>
          </w:tcPr>
          <w:p w14:paraId="50D0AC96">
            <w:pPr>
              <w:spacing w:line="500" w:lineRule="exact"/>
              <w:ind w:firstLine="210" w:firstLineChars="1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商务分</w:t>
            </w:r>
          </w:p>
          <w:p w14:paraId="04328C25">
            <w:pPr>
              <w:spacing w:line="500" w:lineRule="exact"/>
              <w:jc w:val="left"/>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30分</w:t>
            </w:r>
            <w:r>
              <w:rPr>
                <w:rFonts w:hint="eastAsia" w:ascii="宋体" w:hAnsi="宋体"/>
                <w:b w:val="0"/>
                <w:bCs w:val="0"/>
                <w:color w:val="auto"/>
                <w:szCs w:val="21"/>
                <w:highlight w:val="none"/>
                <w:lang w:eastAsia="zh-CN"/>
              </w:rPr>
              <w:t>）</w:t>
            </w:r>
          </w:p>
          <w:p w14:paraId="1382E419"/>
          <w:p w14:paraId="279AC980">
            <w:pPr>
              <w:spacing w:line="500" w:lineRule="exact"/>
              <w:jc w:val="left"/>
              <w:rPr>
                <w:rFonts w:ascii="宋体" w:hAnsi="宋体"/>
                <w:color w:val="auto"/>
                <w:szCs w:val="21"/>
                <w:highlight w:val="none"/>
              </w:rPr>
            </w:pPr>
          </w:p>
        </w:tc>
        <w:tc>
          <w:tcPr>
            <w:tcW w:w="1870" w:type="dxa"/>
            <w:tcBorders>
              <w:top w:val="single" w:color="auto" w:sz="4" w:space="0"/>
            </w:tcBorders>
            <w:noWrap w:val="0"/>
            <w:vAlign w:val="top"/>
          </w:tcPr>
          <w:p w14:paraId="461645E7">
            <w:pPr>
              <w:spacing w:line="500" w:lineRule="exact"/>
              <w:rPr>
                <w:rFonts w:hint="eastAsia" w:ascii="宋体" w:hAnsi="宋体" w:cs="宋体"/>
                <w:color w:val="auto"/>
                <w:kern w:val="0"/>
                <w:sz w:val="20"/>
                <w:highlight w:val="none"/>
              </w:rPr>
            </w:pPr>
            <w:r>
              <w:rPr>
                <w:rFonts w:hint="eastAsia" w:ascii="宋体" w:hAnsi="宋体" w:cs="宋体"/>
                <w:color w:val="auto"/>
                <w:kern w:val="0"/>
                <w:sz w:val="20"/>
                <w:highlight w:val="none"/>
                <w:lang w:eastAsia="zh-CN"/>
              </w:rPr>
              <w:t>中型</w:t>
            </w:r>
            <w:r>
              <w:rPr>
                <w:rFonts w:hint="eastAsia" w:ascii="宋体" w:hAnsi="宋体" w:cs="宋体"/>
                <w:color w:val="auto"/>
                <w:kern w:val="0"/>
                <w:sz w:val="20"/>
                <w:highlight w:val="none"/>
              </w:rPr>
              <w:t>企业</w:t>
            </w:r>
            <w:r>
              <w:rPr>
                <w:rFonts w:ascii="宋体" w:hAnsi="宋体" w:cs="宋体"/>
                <w:color w:val="auto"/>
                <w:kern w:val="0"/>
                <w:sz w:val="20"/>
                <w:highlight w:val="none"/>
              </w:rPr>
              <w:t>提供本企业制造的货物</w:t>
            </w:r>
            <w:r>
              <w:rPr>
                <w:rFonts w:hint="eastAsia" w:ascii="宋体" w:hAnsi="宋体" w:cs="宋体"/>
                <w:color w:val="auto"/>
                <w:kern w:val="0"/>
                <w:sz w:val="20"/>
                <w:highlight w:val="none"/>
              </w:rPr>
              <w:t>价格给予</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u w:val="single"/>
                <w:lang w:val="en-US" w:eastAsia="zh-CN"/>
              </w:rPr>
              <w:t>/</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rPr>
              <w:t>% 的扣除，用扣除后的价格参与评审。小型和微型企业</w:t>
            </w:r>
            <w:r>
              <w:rPr>
                <w:rFonts w:ascii="宋体" w:hAnsi="宋体" w:cs="宋体"/>
                <w:color w:val="auto"/>
                <w:kern w:val="0"/>
                <w:sz w:val="20"/>
                <w:highlight w:val="none"/>
              </w:rPr>
              <w:t>提供本企业制造的货物</w:t>
            </w:r>
            <w:r>
              <w:rPr>
                <w:rFonts w:hint="eastAsia" w:ascii="宋体" w:hAnsi="宋体" w:cs="宋体"/>
                <w:color w:val="auto"/>
                <w:kern w:val="0"/>
                <w:sz w:val="20"/>
                <w:highlight w:val="none"/>
              </w:rPr>
              <w:t>价格给予</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u w:val="single"/>
                <w:lang w:val="en-US" w:eastAsia="zh-CN"/>
              </w:rPr>
              <w:t>/</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rPr>
              <w:t>% 的扣除，用扣除后的价格参与评审。（</w:t>
            </w:r>
            <w:r>
              <w:rPr>
                <w:rFonts w:hint="eastAsia" w:ascii="宋体" w:hAnsi="宋体"/>
                <w:color w:val="auto"/>
                <w:sz w:val="20"/>
                <w:highlight w:val="none"/>
              </w:rPr>
              <w:t>主要产品或核心产品</w:t>
            </w:r>
            <w:r>
              <w:rPr>
                <w:rFonts w:hint="eastAsia" w:ascii="宋体" w:hAnsi="宋体" w:cs="宋体"/>
                <w:color w:val="auto"/>
                <w:kern w:val="0"/>
                <w:sz w:val="20"/>
                <w:highlight w:val="none"/>
              </w:rPr>
              <w:t>）</w:t>
            </w:r>
          </w:p>
          <w:p w14:paraId="53AF8B18">
            <w:pPr>
              <w:spacing w:line="500" w:lineRule="exact"/>
              <w:ind w:firstLine="105" w:firstLineChars="50"/>
              <w:rPr>
                <w:rFonts w:ascii="宋体" w:hAnsi="宋体"/>
                <w:color w:val="auto"/>
                <w:szCs w:val="21"/>
                <w:highlight w:val="none"/>
              </w:rPr>
            </w:pPr>
          </w:p>
        </w:tc>
        <w:tc>
          <w:tcPr>
            <w:tcW w:w="4382" w:type="dxa"/>
            <w:tcBorders>
              <w:top w:val="single" w:color="auto" w:sz="4" w:space="0"/>
            </w:tcBorders>
            <w:noWrap w:val="0"/>
            <w:vAlign w:val="top"/>
          </w:tcPr>
          <w:p w14:paraId="6FD817F5">
            <w:pPr>
              <w:spacing w:line="500" w:lineRule="exact"/>
              <w:rPr>
                <w:rFonts w:ascii="宋体" w:hAnsi="宋体" w:cs="宋体"/>
                <w:color w:val="auto"/>
                <w:szCs w:val="21"/>
                <w:highlight w:val="none"/>
              </w:rPr>
            </w:pPr>
            <w:r>
              <w:rPr>
                <w:rFonts w:hint="eastAsia" w:ascii="宋体" w:hAnsi="宋体"/>
                <w:color w:val="auto"/>
                <w:szCs w:val="21"/>
                <w:highlight w:val="none"/>
              </w:rPr>
              <w:t xml:space="preserve">价格标经评审满足本文件要求且在预算范围内的投标人的总报价中，最低价格为评标基准价格，得满分；其他投标人的价格分统一按照下列公式计算： </w:t>
            </w:r>
            <w:r>
              <w:rPr>
                <w:rFonts w:hint="eastAsia" w:ascii="宋体" w:hAnsi="宋体"/>
                <w:color w:val="auto"/>
                <w:szCs w:val="21"/>
                <w:highlight w:val="none"/>
              </w:rPr>
              <w:br w:type="textWrapping"/>
            </w:r>
            <w:r>
              <w:rPr>
                <w:rFonts w:hint="eastAsia" w:ascii="宋体" w:hAnsi="宋体"/>
                <w:color w:val="auto"/>
                <w:szCs w:val="21"/>
                <w:highlight w:val="none"/>
                <w:lang w:eastAsia="zh-CN"/>
              </w:rPr>
              <w:t>磋商</w:t>
            </w:r>
            <w:r>
              <w:rPr>
                <w:rFonts w:hint="eastAsia" w:ascii="宋体" w:hAnsi="宋体"/>
                <w:color w:val="auto"/>
                <w:szCs w:val="21"/>
                <w:highlight w:val="none"/>
              </w:rPr>
              <w:t>报价得分＝（</w:t>
            </w:r>
            <w:r>
              <w:rPr>
                <w:rFonts w:hint="eastAsia" w:ascii="宋体" w:hAnsi="宋体"/>
                <w:color w:val="auto"/>
                <w:szCs w:val="21"/>
                <w:highlight w:val="none"/>
                <w:lang w:eastAsia="zh-CN"/>
              </w:rPr>
              <w:t>磋商</w:t>
            </w:r>
            <w:r>
              <w:rPr>
                <w:rFonts w:hint="eastAsia" w:ascii="宋体" w:hAnsi="宋体"/>
                <w:color w:val="auto"/>
                <w:szCs w:val="21"/>
                <w:highlight w:val="none"/>
              </w:rPr>
              <w:t>基准价/</w:t>
            </w:r>
            <w:r>
              <w:rPr>
                <w:rFonts w:hint="eastAsia" w:ascii="宋体" w:hAnsi="宋体"/>
                <w:color w:val="auto"/>
                <w:szCs w:val="21"/>
                <w:highlight w:val="none"/>
                <w:lang w:eastAsia="zh-CN"/>
              </w:rPr>
              <w:t>最后磋商</w:t>
            </w:r>
            <w:r>
              <w:rPr>
                <w:rFonts w:hint="eastAsia" w:ascii="宋体" w:hAnsi="宋体"/>
                <w:color w:val="auto"/>
                <w:szCs w:val="21"/>
                <w:highlight w:val="none"/>
              </w:rPr>
              <w:t>报价）× 价格</w:t>
            </w:r>
            <w:r>
              <w:rPr>
                <w:rFonts w:hint="eastAsia" w:ascii="宋体" w:hAnsi="宋体"/>
                <w:color w:val="auto"/>
                <w:szCs w:val="21"/>
                <w:highlight w:val="none"/>
                <w:lang w:eastAsia="zh-CN"/>
              </w:rPr>
              <w:t>权</w:t>
            </w:r>
            <w:r>
              <w:rPr>
                <w:rFonts w:hint="eastAsia" w:ascii="宋体" w:hAnsi="宋体"/>
                <w:color w:val="auto"/>
                <w:szCs w:val="21"/>
                <w:highlight w:val="none"/>
              </w:rPr>
              <w:t>值×</w:t>
            </w:r>
            <w:r>
              <w:rPr>
                <w:rFonts w:hint="eastAsia" w:ascii="宋体" w:hAnsi="宋体"/>
                <w:color w:val="auto"/>
                <w:szCs w:val="21"/>
                <w:highlight w:val="none"/>
                <w:lang w:val="en-US" w:eastAsia="zh-CN"/>
              </w:rPr>
              <w:t>100</w:t>
            </w:r>
            <w:r>
              <w:rPr>
                <w:rFonts w:hint="eastAsia" w:ascii="宋体" w:hAnsi="宋体" w:cs="宋体"/>
                <w:color w:val="auto"/>
                <w:szCs w:val="21"/>
                <w:highlight w:val="none"/>
              </w:rPr>
              <w:t>（取小数点后两位</w:t>
            </w:r>
            <w:r>
              <w:rPr>
                <w:rFonts w:ascii="宋体" w:hAnsi="宋体" w:cs="宋体"/>
                <w:color w:val="auto"/>
                <w:szCs w:val="21"/>
                <w:highlight w:val="none"/>
              </w:rPr>
              <w:t>）</w:t>
            </w:r>
            <w:r>
              <w:rPr>
                <w:rFonts w:hint="eastAsia" w:ascii="宋体" w:hAnsi="宋体" w:cs="宋体"/>
                <w:color w:val="auto"/>
                <w:szCs w:val="21"/>
                <w:highlight w:val="none"/>
              </w:rPr>
              <w:t>。</w:t>
            </w:r>
          </w:p>
        </w:tc>
        <w:tc>
          <w:tcPr>
            <w:tcW w:w="1647" w:type="dxa"/>
            <w:tcBorders>
              <w:top w:val="single" w:color="auto" w:sz="4" w:space="0"/>
            </w:tcBorders>
            <w:noWrap w:val="0"/>
            <w:vAlign w:val="top"/>
          </w:tcPr>
          <w:p w14:paraId="5FF6C19A">
            <w:pPr>
              <w:spacing w:line="5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bl>
    <w:p w14:paraId="439BC07F">
      <w:pPr>
        <w:pStyle w:val="26"/>
        <w:pageBreakBefore w:val="0"/>
        <w:widowControl w:val="0"/>
        <w:kinsoku/>
        <w:wordWrap/>
        <w:overflowPunct/>
        <w:autoSpaceDE/>
        <w:autoSpaceDN/>
        <w:bidi w:val="0"/>
        <w:textAlignment w:val="auto"/>
        <w:rPr>
          <w:rFonts w:hint="eastAsia" w:ascii="黑体"/>
          <w:color w:val="auto"/>
          <w:highlight w:val="none"/>
        </w:rPr>
      </w:pPr>
      <w:bookmarkStart w:id="57" w:name="_Toc19021"/>
    </w:p>
    <w:p w14:paraId="27CFB601">
      <w:pPr>
        <w:pStyle w:val="26"/>
        <w:pageBreakBefore w:val="0"/>
        <w:widowControl w:val="0"/>
        <w:kinsoku/>
        <w:wordWrap/>
        <w:overflowPunct/>
        <w:autoSpaceDE/>
        <w:autoSpaceDN/>
        <w:bidi w:val="0"/>
        <w:textAlignment w:val="auto"/>
        <w:rPr>
          <w:rFonts w:hint="eastAsia"/>
          <w:color w:val="auto"/>
          <w:highlight w:val="none"/>
        </w:rPr>
      </w:pPr>
      <w:r>
        <w:rPr>
          <w:rFonts w:hint="eastAsia" w:ascii="黑体"/>
          <w:color w:val="auto"/>
          <w:highlight w:val="none"/>
        </w:rPr>
        <w:t>第六章</w:t>
      </w:r>
      <w:r>
        <w:rPr>
          <w:rFonts w:hint="eastAsia"/>
          <w:color w:val="auto"/>
          <w:highlight w:val="none"/>
        </w:rPr>
        <w:t xml:space="preserve"> </w:t>
      </w:r>
      <w:r>
        <w:rPr>
          <w:rFonts w:hint="eastAsia" w:ascii="黑体"/>
          <w:color w:val="auto"/>
          <w:highlight w:val="none"/>
        </w:rPr>
        <w:t>供应商须知</w:t>
      </w:r>
      <w:bookmarkEnd w:id="57"/>
    </w:p>
    <w:p w14:paraId="0B292569">
      <w:pPr>
        <w:pStyle w:val="30"/>
        <w:pageBreakBefore w:val="0"/>
        <w:widowControl w:val="0"/>
        <w:kinsoku/>
        <w:wordWrap/>
        <w:overflowPunct/>
        <w:autoSpaceDE/>
        <w:autoSpaceDN/>
        <w:bidi w:val="0"/>
        <w:textAlignment w:val="auto"/>
        <w:rPr>
          <w:rFonts w:hint="eastAsia"/>
          <w:color w:val="auto"/>
          <w:highlight w:val="none"/>
        </w:rPr>
      </w:pPr>
      <w:bookmarkStart w:id="58" w:name="_Toc511899305"/>
      <w:bookmarkEnd w:id="58"/>
      <w:bookmarkStart w:id="59" w:name="_Toc9247"/>
      <w:r>
        <w:rPr>
          <w:rFonts w:hint="eastAsia"/>
          <w:color w:val="auto"/>
          <w:highlight w:val="none"/>
        </w:rPr>
        <w:t>一、总则</w:t>
      </w:r>
      <w:bookmarkEnd w:id="59"/>
    </w:p>
    <w:p w14:paraId="69468C3B">
      <w:pPr>
        <w:pageBreakBefore w:val="0"/>
        <w:widowControl w:val="0"/>
        <w:numPr>
          <w:ilvl w:val="0"/>
          <w:numId w:val="6"/>
        </w:numPr>
        <w:kinsoku/>
        <w:wordWrap/>
        <w:overflowPunct/>
        <w:autoSpaceDE/>
        <w:autoSpaceDN/>
        <w:bidi w:val="0"/>
        <w:spacing w:line="500" w:lineRule="exact"/>
        <w:textAlignment w:val="auto"/>
        <w:rPr>
          <w:rFonts w:hint="eastAsia" w:ascii="宋体" w:hAnsi="宋体" w:cs="Arial"/>
          <w:b/>
          <w:bCs/>
          <w:color w:val="auto"/>
          <w:highlight w:val="none"/>
        </w:rPr>
      </w:pPr>
      <w:r>
        <w:rPr>
          <w:rFonts w:hint="eastAsia" w:ascii="宋体" w:hAnsi="宋体" w:cs="Arial"/>
          <w:b/>
          <w:bCs/>
          <w:color w:val="auto"/>
          <w:highlight w:val="none"/>
        </w:rPr>
        <w:t>适用范围</w:t>
      </w:r>
    </w:p>
    <w:p w14:paraId="4140D3E4">
      <w:pPr>
        <w:pageBreakBefore w:val="0"/>
        <w:widowControl w:val="0"/>
        <w:kinsoku/>
        <w:wordWrap/>
        <w:overflowPunct/>
        <w:autoSpaceDE/>
        <w:autoSpaceDN/>
        <w:bidi w:val="0"/>
        <w:spacing w:line="500" w:lineRule="exact"/>
        <w:ind w:left="267" w:leftChars="127" w:firstLine="210" w:firstLineChars="100"/>
        <w:textAlignment w:val="auto"/>
        <w:rPr>
          <w:rFonts w:hint="eastAsia" w:ascii="宋体" w:hAnsi="宋体" w:cs="Arial"/>
          <w:color w:val="auto"/>
          <w:highlight w:val="none"/>
        </w:rPr>
      </w:pPr>
      <w:r>
        <w:rPr>
          <w:rFonts w:hint="eastAsia" w:ascii="宋体" w:hAnsi="宋体" w:cs="Arial"/>
          <w:color w:val="auto"/>
          <w:highlight w:val="none"/>
        </w:rPr>
        <w:t>1.1本文件是根据《中华人民共和国政府采购法》等相关法律、法规制订。</w:t>
      </w:r>
    </w:p>
    <w:p w14:paraId="7014B7C1">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1.2凡在</w:t>
      </w:r>
      <w:r>
        <w:rPr>
          <w:rFonts w:hint="eastAsia" w:ascii="宋体" w:hAnsi="宋体" w:cs="Arial"/>
          <w:color w:val="auto"/>
          <w:highlight w:val="none"/>
          <w:lang w:eastAsia="zh-CN"/>
        </w:rPr>
        <w:t>宿州市</w:t>
      </w:r>
      <w:r>
        <w:rPr>
          <w:rFonts w:hint="eastAsia" w:ascii="宋体" w:hAnsi="宋体" w:cs="Arial"/>
          <w:color w:val="auto"/>
          <w:highlight w:val="none"/>
        </w:rPr>
        <w:t>从事货物服务政府采购竞争性磋商项目，均须使用本范本。</w:t>
      </w:r>
    </w:p>
    <w:p w14:paraId="22CD46E6">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1.3本磋商文件的最终解释权归采购单位所有。</w:t>
      </w:r>
    </w:p>
    <w:p w14:paraId="2F5C5797">
      <w:pPr>
        <w:pageBreakBefore w:val="0"/>
        <w:widowControl w:val="0"/>
        <w:kinsoku/>
        <w:wordWrap/>
        <w:overflowPunct/>
        <w:autoSpaceDE/>
        <w:autoSpaceDN/>
        <w:bidi w:val="0"/>
        <w:spacing w:line="500" w:lineRule="exact"/>
        <w:ind w:firstLine="517" w:firstLineChars="245"/>
        <w:textAlignment w:val="auto"/>
        <w:rPr>
          <w:rFonts w:hint="eastAsia" w:ascii="宋体" w:hAnsi="宋体" w:cs="Arial"/>
          <w:b/>
          <w:bCs/>
          <w:color w:val="auto"/>
          <w:highlight w:val="none"/>
        </w:rPr>
      </w:pPr>
      <w:r>
        <w:rPr>
          <w:rFonts w:hint="eastAsia" w:ascii="宋体" w:hAnsi="宋体" w:cs="Arial"/>
          <w:b/>
          <w:bCs/>
          <w:color w:val="auto"/>
          <w:highlight w:val="none"/>
        </w:rPr>
        <w:t>2、定义</w:t>
      </w:r>
    </w:p>
    <w:p w14:paraId="53452B03">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2.1货物服务：既是指本范本适用于货物采购或服务采购，也是指货物采购所伴随的服务或服务采购中伴随的货物采购。</w:t>
      </w:r>
    </w:p>
    <w:p w14:paraId="60D019D8">
      <w:pPr>
        <w:pageBreakBefore w:val="0"/>
        <w:widowControl w:val="0"/>
        <w:tabs>
          <w:tab w:val="center" w:pos="4153"/>
        </w:tabs>
        <w:kinsoku/>
        <w:wordWrap/>
        <w:overflowPunct/>
        <w:autoSpaceDE/>
        <w:autoSpaceDN/>
        <w:bidi w:val="0"/>
        <w:spacing w:line="500" w:lineRule="exact"/>
        <w:ind w:firstLine="525" w:firstLineChars="250"/>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2.2工程：</w:t>
      </w:r>
      <w:r>
        <w:rPr>
          <w:rFonts w:hint="eastAsia" w:ascii="宋体" w:hAnsi="宋体" w:cs="Arial"/>
          <w:color w:val="auto"/>
          <w:highlight w:val="none"/>
        </w:rPr>
        <w:t>既是指本范本适用于</w:t>
      </w:r>
      <w:r>
        <w:rPr>
          <w:rFonts w:hint="eastAsia" w:ascii="宋体" w:hAnsi="宋体" w:cs="Arial"/>
          <w:color w:val="auto"/>
          <w:highlight w:val="none"/>
          <w:lang w:eastAsia="zh-CN"/>
        </w:rPr>
        <w:tab/>
      </w:r>
      <w:r>
        <w:rPr>
          <w:rFonts w:hint="eastAsia" w:ascii="宋体" w:hAnsi="宋体" w:cs="Arial"/>
          <w:color w:val="auto"/>
          <w:highlight w:val="none"/>
        </w:rPr>
        <w:t>按照招标投标法及其实施条例必须进行招标的工程建设项目以外的</w:t>
      </w:r>
      <w:r>
        <w:rPr>
          <w:rFonts w:hint="default" w:ascii="宋体" w:hAnsi="宋体" w:cs="Arial"/>
          <w:color w:val="auto"/>
          <w:highlight w:val="none"/>
        </w:rPr>
        <w:t>工程建设项目。</w:t>
      </w:r>
    </w:p>
    <w:p w14:paraId="38C9092F">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w:t>
      </w:r>
      <w:r>
        <w:rPr>
          <w:rFonts w:hint="eastAsia" w:ascii="宋体" w:hAnsi="宋体" w:cs="Arial"/>
          <w:color w:val="auto"/>
          <w:highlight w:val="none"/>
          <w:lang w:val="en-US" w:eastAsia="zh-CN"/>
        </w:rPr>
        <w:t>3</w:t>
      </w:r>
      <w:r>
        <w:rPr>
          <w:rFonts w:hint="eastAsia" w:ascii="宋体" w:hAnsi="宋体" w:cs="Arial"/>
          <w:color w:val="auto"/>
          <w:highlight w:val="none"/>
        </w:rPr>
        <w:t>采购单位：是指具体负责和从事采购业务的集中采购机构、社会中介代理机构和</w:t>
      </w:r>
      <w:r>
        <w:rPr>
          <w:rFonts w:hint="eastAsia" w:ascii="宋体" w:hAnsi="宋体" w:cs="Arial"/>
          <w:color w:val="auto"/>
          <w:highlight w:val="none"/>
          <w:lang w:eastAsia="zh-CN"/>
        </w:rPr>
        <w:t>采购人</w:t>
      </w:r>
      <w:r>
        <w:rPr>
          <w:rFonts w:hint="eastAsia" w:ascii="宋体" w:hAnsi="宋体" w:cs="Arial"/>
          <w:color w:val="auto"/>
          <w:highlight w:val="none"/>
        </w:rPr>
        <w:t>（采购人）的总称。</w:t>
      </w:r>
    </w:p>
    <w:p w14:paraId="39EF7635">
      <w:pPr>
        <w:pageBreakBefore w:val="0"/>
        <w:widowControl w:val="0"/>
        <w:kinsoku/>
        <w:wordWrap/>
        <w:overflowPunct/>
        <w:autoSpaceDE/>
        <w:autoSpaceDN/>
        <w:bidi w:val="0"/>
        <w:spacing w:line="500" w:lineRule="exact"/>
        <w:ind w:firstLine="413" w:firstLineChars="196"/>
        <w:textAlignment w:val="auto"/>
        <w:rPr>
          <w:rFonts w:hint="eastAsia" w:ascii="宋体" w:hAnsi="宋体" w:cs="Arial"/>
          <w:b/>
          <w:bCs/>
          <w:color w:val="auto"/>
          <w:highlight w:val="none"/>
        </w:rPr>
      </w:pPr>
      <w:r>
        <w:rPr>
          <w:rFonts w:hint="eastAsia" w:ascii="宋体" w:hAnsi="宋体" w:cs="Arial"/>
          <w:b/>
          <w:bCs/>
          <w:color w:val="auto"/>
          <w:highlight w:val="none"/>
        </w:rPr>
        <w:t xml:space="preserve">3、供应商要求 </w:t>
      </w:r>
    </w:p>
    <w:p w14:paraId="6E040694">
      <w:pPr>
        <w:pageBreakBefore w:val="0"/>
        <w:widowControl w:val="0"/>
        <w:kinsoku/>
        <w:wordWrap/>
        <w:overflowPunct/>
        <w:autoSpaceDE/>
        <w:autoSpaceDN/>
        <w:bidi w:val="0"/>
        <w:spacing w:line="500" w:lineRule="exact"/>
        <w:textAlignment w:val="auto"/>
        <w:rPr>
          <w:rFonts w:hint="eastAsia" w:ascii="宋体" w:hAnsi="宋体" w:cs="Arial"/>
          <w:color w:val="auto"/>
          <w:highlight w:val="none"/>
        </w:rPr>
      </w:pPr>
      <w:bookmarkStart w:id="60" w:name="_Toc9010"/>
      <w:bookmarkEnd w:id="60"/>
      <w:bookmarkStart w:id="61" w:name="_Toc12596"/>
      <w:bookmarkEnd w:id="61"/>
      <w:bookmarkStart w:id="62" w:name="_Toc8996"/>
      <w:r>
        <w:rPr>
          <w:rFonts w:hint="eastAsia" w:ascii="宋体" w:hAnsi="宋体"/>
          <w:color w:val="auto"/>
          <w:highlight w:val="none"/>
        </w:rPr>
        <w:t xml:space="preserve">   </w:t>
      </w:r>
      <w:r>
        <w:rPr>
          <w:rFonts w:hint="eastAsia" w:ascii="宋体" w:hAnsi="宋体"/>
          <w:b w:val="0"/>
          <w:bCs w:val="0"/>
          <w:color w:val="auto"/>
          <w:highlight w:val="none"/>
        </w:rPr>
        <w:t xml:space="preserve"> </w:t>
      </w:r>
      <w:bookmarkEnd w:id="62"/>
      <w:r>
        <w:rPr>
          <w:rFonts w:hint="eastAsia" w:ascii="宋体" w:hAnsi="宋体" w:cs="Arial"/>
          <w:b w:val="0"/>
          <w:bCs w:val="0"/>
          <w:color w:val="auto"/>
          <w:highlight w:val="none"/>
        </w:rPr>
        <w:t>3.1 供应商资格要求详见竞争性磋商公告。</w:t>
      </w:r>
    </w:p>
    <w:p w14:paraId="6F72ECF0">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FAA11D3">
      <w:pPr>
        <w:spacing w:line="500" w:lineRule="exact"/>
        <w:ind w:firstLine="210" w:firstLineChars="100"/>
        <w:rPr>
          <w:rFonts w:hint="eastAsia" w:ascii="宋体" w:hAnsi="宋体" w:cs="Arial"/>
          <w:color w:val="auto"/>
          <w:szCs w:val="21"/>
          <w:highlight w:val="none"/>
        </w:rPr>
      </w:pPr>
      <w:r>
        <w:rPr>
          <w:rFonts w:hint="eastAsia" w:ascii="宋体" w:hAnsi="宋体" w:cs="Arial"/>
          <w:color w:val="auto"/>
          <w:kern w:val="2"/>
          <w:sz w:val="21"/>
          <w:szCs w:val="21"/>
          <w:highlight w:val="none"/>
          <w:lang w:val="en-US" w:eastAsia="zh-CN" w:bidi="ar-SA"/>
        </w:rPr>
        <w:t>3.3</w:t>
      </w:r>
      <w:r>
        <w:rPr>
          <w:rFonts w:hint="eastAsia" w:ascii="宋体" w:hAnsi="宋体" w:cs="Arial"/>
          <w:color w:val="auto"/>
          <w:szCs w:val="21"/>
          <w:highlight w:val="none"/>
        </w:rPr>
        <w:t>供应商存在以下不良信用记录情形之一的，不得推荐为成交候选供应商，不得确定为成交供应商：</w:t>
      </w:r>
    </w:p>
    <w:p w14:paraId="7C801F9E">
      <w:pPr>
        <w:spacing w:line="500" w:lineRule="exact"/>
        <w:ind w:firstLine="210" w:firstLineChars="100"/>
        <w:rPr>
          <w:rFonts w:hint="eastAsia" w:ascii="宋体" w:hAnsi="宋体" w:cs="Arial"/>
          <w:color w:val="auto"/>
          <w:szCs w:val="21"/>
          <w:highlight w:val="none"/>
        </w:rPr>
      </w:pPr>
      <w:r>
        <w:rPr>
          <w:rFonts w:hint="eastAsia" w:ascii="宋体" w:hAnsi="宋体" w:cs="Arial"/>
          <w:color w:val="auto"/>
          <w:szCs w:val="21"/>
          <w:highlight w:val="none"/>
        </w:rPr>
        <w:t>（1）供应商被人民法院列入失信被执行人的；</w:t>
      </w:r>
    </w:p>
    <w:p w14:paraId="043EAC11">
      <w:pPr>
        <w:spacing w:line="500" w:lineRule="exact"/>
        <w:ind w:firstLine="210" w:firstLineChars="100"/>
        <w:rPr>
          <w:rFonts w:hint="eastAsia" w:ascii="宋体" w:hAnsi="宋体" w:cs="Arial"/>
          <w:color w:val="auto"/>
          <w:szCs w:val="21"/>
          <w:highlight w:val="none"/>
        </w:rPr>
      </w:pPr>
      <w:r>
        <w:rPr>
          <w:rFonts w:hint="eastAsia" w:ascii="宋体" w:hAnsi="宋体" w:cs="Arial"/>
          <w:color w:val="auto"/>
          <w:szCs w:val="21"/>
          <w:highlight w:val="none"/>
        </w:rPr>
        <w:t>（2）供应商或其法定代表人或拟派项目经理（项目负责人）被列入行贿犯罪档案的；</w:t>
      </w:r>
    </w:p>
    <w:p w14:paraId="0ACB4318">
      <w:pPr>
        <w:spacing w:line="500" w:lineRule="exact"/>
        <w:ind w:firstLine="210" w:firstLineChars="100"/>
        <w:rPr>
          <w:rFonts w:hint="eastAsia" w:ascii="宋体" w:hAnsi="宋体" w:cs="Arial"/>
          <w:color w:val="auto"/>
          <w:szCs w:val="21"/>
          <w:highlight w:val="none"/>
        </w:rPr>
      </w:pPr>
      <w:r>
        <w:rPr>
          <w:rFonts w:hint="eastAsia" w:ascii="宋体" w:hAnsi="宋体" w:cs="Arial"/>
          <w:color w:val="auto"/>
          <w:szCs w:val="21"/>
          <w:highlight w:val="none"/>
        </w:rPr>
        <w:t>（3）供应商被工商行政管理部门列入企业经营异常名录的；</w:t>
      </w:r>
    </w:p>
    <w:p w14:paraId="0A8EADF7">
      <w:pPr>
        <w:spacing w:line="500" w:lineRule="exact"/>
        <w:ind w:firstLine="210" w:firstLineChars="100"/>
        <w:rPr>
          <w:rFonts w:hint="eastAsia" w:ascii="宋体" w:hAnsi="宋体" w:cs="Arial"/>
          <w:color w:val="auto"/>
          <w:szCs w:val="21"/>
          <w:highlight w:val="none"/>
        </w:rPr>
      </w:pPr>
      <w:r>
        <w:rPr>
          <w:rFonts w:hint="eastAsia" w:ascii="宋体" w:hAnsi="宋体" w:cs="Arial"/>
          <w:color w:val="auto"/>
          <w:szCs w:val="21"/>
          <w:highlight w:val="none"/>
        </w:rPr>
        <w:t>（4）供应商被税务部门列入重大税收违法案件当事人名单的；</w:t>
      </w:r>
    </w:p>
    <w:p w14:paraId="12FFD5F0">
      <w:pPr>
        <w:spacing w:line="500" w:lineRule="exact"/>
        <w:ind w:firstLine="210" w:firstLineChars="100"/>
        <w:rPr>
          <w:rFonts w:hint="eastAsia"/>
          <w:color w:val="auto"/>
          <w:highlight w:val="none"/>
        </w:rPr>
      </w:pPr>
      <w:r>
        <w:rPr>
          <w:rFonts w:hint="eastAsia" w:ascii="宋体" w:hAnsi="宋体" w:cs="Arial"/>
          <w:color w:val="auto"/>
          <w:szCs w:val="21"/>
          <w:highlight w:val="none"/>
        </w:rPr>
        <w:t>（5）供应商被政府采购监管部门列入政府采购严重违法失信行为记录名单的。</w:t>
      </w:r>
    </w:p>
    <w:p w14:paraId="0F104906">
      <w:pPr>
        <w:spacing w:line="500" w:lineRule="exact"/>
        <w:ind w:firstLine="420" w:firstLineChars="0"/>
        <w:rPr>
          <w:rFonts w:hint="eastAsia" w:ascii="宋体" w:hAnsi="宋体" w:cs="Arial"/>
          <w:color w:val="auto"/>
          <w:szCs w:val="21"/>
          <w:highlight w:val="none"/>
        </w:rPr>
      </w:pPr>
      <w:r>
        <w:rPr>
          <w:rFonts w:hint="eastAsia" w:ascii="宋体" w:hAnsi="宋体" w:cs="Arial"/>
          <w:color w:val="auto"/>
          <w:szCs w:val="21"/>
          <w:highlight w:val="none"/>
        </w:rPr>
        <w:t>以上情形第（1）（</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）以“信用中国”（http://www.creditchina.gov.cn）</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信用宿州”</w:t>
      </w:r>
      <w:r>
        <w:rPr>
          <w:rFonts w:hint="eastAsia" w:ascii="宋体" w:hAnsi="宋体" w:cs="宋体"/>
          <w:color w:val="auto"/>
          <w:highlight w:val="none"/>
          <w:lang w:eastAsia="zh-CN"/>
        </w:rPr>
        <w:t>（</w:t>
      </w:r>
      <w:r>
        <w:rPr>
          <w:rFonts w:hint="eastAsia" w:ascii="宋体" w:hAnsi="宋体" w:cs="宋体"/>
          <w:color w:val="auto"/>
          <w:highlight w:val="none"/>
          <w:lang w:val="en-US" w:eastAsia="zh-CN"/>
        </w:rPr>
        <w:t>http://credit.ahsz.gov.cn/cms/infoPublicity/toInfoHongHeiMd.action）</w:t>
      </w:r>
      <w:r>
        <w:rPr>
          <w:rFonts w:hint="eastAsia" w:ascii="宋体" w:hAnsi="宋体" w:cs="Arial"/>
          <w:color w:val="auto"/>
          <w:szCs w:val="21"/>
          <w:highlight w:val="none"/>
        </w:rPr>
        <w:t>或其他指定媒介[国家税务总局网站（www.chinatax.gov.cn）、中国政府采购网（www.ccgp.gov.cn）、国家企业信用信息公示系统网站（www.gsxt.gov.cn）]发布的为准，查询截止时点为投标截止时间。</w:t>
      </w:r>
    </w:p>
    <w:p w14:paraId="7754D198">
      <w:pPr>
        <w:pageBreakBefore w:val="0"/>
        <w:widowControl w:val="0"/>
        <w:kinsoku/>
        <w:wordWrap/>
        <w:overflowPunct/>
        <w:autoSpaceDE/>
        <w:autoSpaceDN/>
        <w:bidi w:val="0"/>
        <w:spacing w:line="500" w:lineRule="exact"/>
        <w:ind w:firstLine="499" w:firstLineChars="238"/>
        <w:textAlignment w:val="auto"/>
        <w:rPr>
          <w:rFonts w:hint="eastAsia" w:ascii="宋体" w:hAnsi="宋体" w:cs="Arial"/>
          <w:color w:val="auto"/>
          <w:highlight w:val="none"/>
        </w:rPr>
      </w:pPr>
      <w:r>
        <w:rPr>
          <w:rFonts w:hint="eastAsia" w:ascii="宋体" w:hAnsi="宋体" w:cs="Arial"/>
          <w:color w:val="auto"/>
          <w:highlight w:val="none"/>
          <w:lang w:eastAsia="zh-CN"/>
        </w:rPr>
        <w:t>情形（</w:t>
      </w:r>
      <w:r>
        <w:rPr>
          <w:rFonts w:hint="eastAsia" w:ascii="宋体" w:hAnsi="宋体" w:cs="Arial"/>
          <w:color w:val="auto"/>
          <w:highlight w:val="none"/>
          <w:lang w:val="en-US" w:eastAsia="zh-CN"/>
        </w:rPr>
        <w:t>2</w:t>
      </w:r>
      <w:r>
        <w:rPr>
          <w:rFonts w:hint="eastAsia" w:ascii="宋体" w:hAnsi="宋体" w:cs="Arial"/>
          <w:color w:val="auto"/>
          <w:highlight w:val="none"/>
          <w:lang w:eastAsia="zh-CN"/>
        </w:rPr>
        <w:t>）由供应商提供无行贿犯罪记录承诺函。</w:t>
      </w:r>
    </w:p>
    <w:p w14:paraId="12A96B70">
      <w:pPr>
        <w:pageBreakBefore w:val="0"/>
        <w:widowControl w:val="0"/>
        <w:kinsoku/>
        <w:wordWrap/>
        <w:overflowPunct/>
        <w:autoSpaceDE/>
        <w:autoSpaceDN/>
        <w:bidi w:val="0"/>
        <w:spacing w:line="500" w:lineRule="exact"/>
        <w:ind w:firstLine="499" w:firstLineChars="238"/>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3.4</w:t>
      </w:r>
      <w:r>
        <w:rPr>
          <w:rFonts w:hint="eastAsia" w:ascii="宋体" w:hAnsi="宋体" w:cs="Arial"/>
          <w:b w:val="0"/>
          <w:bCs w:val="0"/>
          <w:color w:val="auto"/>
          <w:szCs w:val="21"/>
          <w:highlight w:val="none"/>
        </w:rPr>
        <w:t>供应商因未及时</w:t>
      </w:r>
      <w:r>
        <w:rPr>
          <w:rFonts w:hint="eastAsia" w:ascii="宋体" w:hAnsi="宋体" w:cs="Arial"/>
          <w:b w:val="0"/>
          <w:bCs w:val="0"/>
          <w:color w:val="auto"/>
          <w:szCs w:val="21"/>
          <w:highlight w:val="none"/>
          <w:lang w:eastAsia="zh-CN"/>
        </w:rPr>
        <w:t>获取</w:t>
      </w:r>
      <w:r>
        <w:rPr>
          <w:rFonts w:hint="eastAsia" w:ascii="宋体" w:hAnsi="宋体" w:cs="Arial"/>
          <w:b w:val="0"/>
          <w:bCs w:val="0"/>
          <w:color w:val="auto"/>
          <w:szCs w:val="21"/>
          <w:highlight w:val="none"/>
          <w:lang w:val="en-US" w:eastAsia="zh-CN"/>
        </w:rPr>
        <w:t>磋商文件</w:t>
      </w:r>
      <w:r>
        <w:rPr>
          <w:rFonts w:hint="eastAsia" w:ascii="宋体" w:hAnsi="宋体" w:cs="Arial"/>
          <w:b w:val="0"/>
          <w:bCs w:val="0"/>
          <w:color w:val="auto"/>
          <w:szCs w:val="21"/>
          <w:highlight w:val="none"/>
          <w:lang w:eastAsia="zh-CN"/>
        </w:rPr>
        <w:t>导致无法参与采购活动</w:t>
      </w:r>
      <w:r>
        <w:rPr>
          <w:rFonts w:hint="eastAsia" w:ascii="宋体" w:hAnsi="宋体" w:cs="Arial"/>
          <w:b w:val="0"/>
          <w:bCs w:val="0"/>
          <w:color w:val="auto"/>
          <w:szCs w:val="21"/>
          <w:highlight w:val="none"/>
        </w:rPr>
        <w:t>的，责任自负。</w:t>
      </w:r>
    </w:p>
    <w:p w14:paraId="72ED0021">
      <w:pPr>
        <w:pageBreakBefore w:val="0"/>
        <w:widowControl w:val="0"/>
        <w:kinsoku/>
        <w:wordWrap/>
        <w:overflowPunct/>
        <w:autoSpaceDE/>
        <w:autoSpaceDN/>
        <w:bidi w:val="0"/>
        <w:spacing w:line="500" w:lineRule="exact"/>
        <w:ind w:firstLine="499" w:firstLineChars="238"/>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3.5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49D9D160">
      <w:pPr>
        <w:spacing w:line="500" w:lineRule="exact"/>
        <w:ind w:firstLine="525" w:firstLineChars="250"/>
        <w:rPr>
          <w:rFonts w:hint="eastAsia" w:ascii="宋体" w:hAnsi="宋体"/>
          <w:b w:val="0"/>
          <w:bCs w:val="0"/>
          <w:strike w:val="0"/>
          <w:dstrike w:val="0"/>
          <w:color w:val="auto"/>
          <w:sz w:val="24"/>
          <w:szCs w:val="24"/>
          <w:highlight w:val="none"/>
          <w:lang w:val="en-US" w:eastAsia="zh-CN"/>
        </w:rPr>
      </w:pPr>
      <w:r>
        <w:rPr>
          <w:rFonts w:hint="eastAsia" w:ascii="宋体" w:hAnsi="宋体" w:cs="Arial"/>
          <w:color w:val="auto"/>
          <w:highlight w:val="none"/>
          <w:lang w:val="en-US" w:eastAsia="zh-CN"/>
        </w:rPr>
        <w:t>3.6</w:t>
      </w:r>
      <w:r>
        <w:rPr>
          <w:rFonts w:hint="eastAsia" w:ascii="宋体" w:hAnsi="宋体" w:cs="Arial"/>
          <w:color w:val="auto"/>
          <w:szCs w:val="21"/>
          <w:highlight w:val="none"/>
          <w:lang w:val="en-US" w:eastAsia="zh-CN"/>
        </w:rPr>
        <w:t>中小微企业参与政府采购活动的，</w:t>
      </w:r>
      <w:r>
        <w:rPr>
          <w:rFonts w:hint="eastAsia" w:ascii="宋体" w:hAnsi="宋体" w:cs="Arial"/>
          <w:b w:val="0"/>
          <w:bCs w:val="0"/>
          <w:color w:val="auto"/>
          <w:szCs w:val="21"/>
          <w:highlight w:val="none"/>
          <w:lang w:eastAsia="zh-CN"/>
        </w:rPr>
        <w:t>应当提供《中小企业声明函》原件，</w:t>
      </w:r>
      <w:r>
        <w:rPr>
          <w:rFonts w:hint="eastAsia" w:ascii="宋体" w:hAnsi="宋体" w:cs="Arial"/>
          <w:b w:val="0"/>
          <w:bCs w:val="0"/>
          <w:color w:val="auto"/>
          <w:sz w:val="24"/>
          <w:szCs w:val="24"/>
          <w:highlight w:val="none"/>
          <w:lang w:val="en-US" w:eastAsia="zh-CN"/>
        </w:rPr>
        <w:t>上传到电子文件中</w:t>
      </w:r>
      <w:r>
        <w:rPr>
          <w:rFonts w:hint="eastAsia" w:ascii="宋体" w:hAnsi="宋体"/>
          <w:b w:val="0"/>
          <w:bCs w:val="0"/>
          <w:strike w:val="0"/>
          <w:dstrike w:val="0"/>
          <w:color w:val="auto"/>
          <w:sz w:val="24"/>
          <w:szCs w:val="24"/>
          <w:highlight w:val="none"/>
          <w:lang w:val="en-US" w:eastAsia="zh-CN"/>
        </w:rPr>
        <w:t>。</w:t>
      </w:r>
    </w:p>
    <w:p w14:paraId="231F5D12">
      <w:pPr>
        <w:pStyle w:val="27"/>
        <w:spacing w:line="520" w:lineRule="exact"/>
        <w:ind w:firstLine="42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根据《政府采购促进中小企业发展暂行办法》（财库[2011]181号），《财政部工业和信息化部关于印发政府采购促进中小企业发展暂行办法的通知》（财购【2012】142号）的规定，对中型企业产品的最后报价给予</w:t>
      </w:r>
      <w:permStart w:id="25" w:edGrp="everyone"/>
      <w:r>
        <w:rPr>
          <w:rFonts w:hint="eastAsia" w:ascii="宋体" w:hAnsi="宋体" w:cs="Arial"/>
          <w:color w:val="auto"/>
          <w:szCs w:val="21"/>
          <w:highlight w:val="none"/>
          <w:u w:val="single"/>
          <w:lang w:val="en-US" w:eastAsia="zh-CN"/>
        </w:rPr>
        <w:t> / </w:t>
      </w:r>
      <w:r>
        <w:rPr>
          <w:rFonts w:hint="eastAsia" w:ascii="宋体" w:hAnsi="宋体" w:cs="Arial"/>
          <w:color w:val="auto"/>
          <w:szCs w:val="21"/>
          <w:highlight w:val="none"/>
          <w:lang w:val="en-US" w:eastAsia="zh-CN"/>
        </w:rPr>
        <w:t>%（3%-5%）</w:t>
      </w:r>
      <w:permEnd w:id="25"/>
      <w:r>
        <w:rPr>
          <w:rFonts w:hint="eastAsia" w:ascii="宋体" w:hAnsi="宋体" w:cs="Arial"/>
          <w:color w:val="auto"/>
          <w:szCs w:val="21"/>
          <w:highlight w:val="none"/>
          <w:lang w:val="en-US" w:eastAsia="zh-CN"/>
        </w:rPr>
        <w:t>的价格扣除，小型和微型企业产品的最后报价给予</w:t>
      </w:r>
      <w:permStart w:id="26" w:edGrp="everyone"/>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lang w:val="en-US" w:eastAsia="zh-CN"/>
        </w:rPr>
        <w:t xml:space="preserve">  /  </w:t>
      </w:r>
      <w:r>
        <w:rPr>
          <w:rFonts w:hint="eastAsia" w:ascii="宋体" w:hAnsi="宋体" w:cs="Arial"/>
          <w:color w:val="auto"/>
          <w:szCs w:val="21"/>
          <w:highlight w:val="none"/>
          <w:lang w:val="en-US" w:eastAsia="zh-CN"/>
        </w:rPr>
        <w:t>%</w:t>
      </w:r>
      <w:permEnd w:id="26"/>
      <w:r>
        <w:rPr>
          <w:rFonts w:hint="eastAsia" w:ascii="宋体" w:hAnsi="宋体" w:cs="Arial"/>
          <w:color w:val="auto"/>
          <w:szCs w:val="21"/>
          <w:highlight w:val="none"/>
          <w:lang w:val="en-US" w:eastAsia="zh-CN"/>
        </w:rPr>
        <w:t>的价格扣除，用扣除后的价格参与评审。</w:t>
      </w:r>
    </w:p>
    <w:p w14:paraId="5A22EE45">
      <w:pPr>
        <w:spacing w:line="500" w:lineRule="exact"/>
        <w:ind w:firstLine="420" w:firstLineChars="200"/>
        <w:rPr>
          <w:rFonts w:hint="eastAsia" w:ascii="宋体" w:hAnsi="宋体" w:cs="Arial"/>
          <w:color w:val="auto"/>
          <w:szCs w:val="21"/>
          <w:highlight w:val="none"/>
          <w:lang w:val="en-US" w:eastAsia="zh-CN"/>
        </w:rPr>
      </w:pPr>
      <w:r>
        <w:rPr>
          <w:rFonts w:hint="eastAsia" w:ascii="宋体" w:hAnsi="宋体" w:eastAsia="宋体" w:cs="Arial"/>
          <w:color w:val="auto"/>
          <w:kern w:val="2"/>
          <w:sz w:val="21"/>
          <w:szCs w:val="21"/>
          <w:highlight w:val="none"/>
          <w:lang w:val="en-US" w:eastAsia="zh-CN" w:bidi="ar-SA"/>
        </w:rPr>
        <w:t>大</w:t>
      </w:r>
      <w:r>
        <w:rPr>
          <w:rFonts w:hint="eastAsia" w:ascii="宋体" w:hAnsi="宋体" w:cs="Arial"/>
          <w:color w:val="auto"/>
          <w:szCs w:val="21"/>
          <w:highlight w:val="none"/>
          <w:lang w:val="en-US" w:eastAsia="zh-CN"/>
        </w:rPr>
        <w:t>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w:t>
      </w:r>
      <w:r>
        <w:rPr>
          <w:rFonts w:hint="eastAsia" w:ascii="宋体" w:hAnsi="宋体" w:cs="Arial"/>
          <w:color w:val="auto"/>
          <w:szCs w:val="21"/>
          <w:highlight w:val="none"/>
          <w:u w:val="single"/>
          <w:lang w:val="en-US" w:eastAsia="zh-CN"/>
        </w:rPr>
        <w:t xml:space="preserve">  /  </w:t>
      </w:r>
      <w:r>
        <w:rPr>
          <w:rFonts w:hint="eastAsia" w:ascii="宋体" w:hAnsi="宋体" w:cs="Arial"/>
          <w:color w:val="auto"/>
          <w:szCs w:val="21"/>
          <w:highlight w:val="none"/>
          <w:lang w:val="en-US" w:eastAsia="zh-CN"/>
        </w:rPr>
        <w:t>%的价格扣除。</w:t>
      </w:r>
    </w:p>
    <w:p w14:paraId="675E9C95">
      <w:pPr>
        <w:spacing w:line="50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 xml:space="preserve"> 联合体各方均为小型、微型企业的，联合体视同为小型、微型企业享受规定的扶持政策。组成联合体的大中型企业和其他自然人、法人或者其他组织</w:t>
      </w:r>
      <w:r>
        <w:rPr>
          <w:rFonts w:hint="eastAsia" w:ascii="宋体" w:hAnsi="宋体" w:eastAsia="宋体" w:cs="Arial"/>
          <w:color w:val="auto"/>
          <w:kern w:val="2"/>
          <w:sz w:val="21"/>
          <w:szCs w:val="21"/>
          <w:highlight w:val="none"/>
          <w:lang w:val="en-US" w:eastAsia="zh-CN" w:bidi="ar-SA"/>
        </w:rPr>
        <w:t>，与小型、微型企业之间不得存在投资关系。</w:t>
      </w:r>
    </w:p>
    <w:p w14:paraId="4AE6882C">
      <w:pPr>
        <w:spacing w:line="500" w:lineRule="exact"/>
        <w:ind w:firstLine="420" w:firstLineChars="200"/>
        <w:rPr>
          <w:rFonts w:hint="eastAsia" w:ascii="宋体" w:hAnsi="宋体" w:cs="Arial"/>
          <w:color w:val="auto"/>
          <w:szCs w:val="21"/>
          <w:highlight w:val="none"/>
          <w:lang w:val="zh-CN" w:eastAsia="zh-CN"/>
        </w:rPr>
      </w:pPr>
      <w:r>
        <w:rPr>
          <w:rFonts w:hint="eastAsia"/>
          <w:color w:val="auto"/>
          <w:highlight w:val="none"/>
          <w:lang w:val="en-US" w:eastAsia="zh-CN"/>
        </w:rPr>
        <w:t>3.7</w:t>
      </w:r>
      <w:r>
        <w:rPr>
          <w:rFonts w:hint="eastAsia"/>
          <w:color w:val="auto"/>
          <w:highlight w:val="none"/>
          <w:lang w:eastAsia="zh-CN"/>
        </w:rPr>
        <w:t>监</w:t>
      </w:r>
      <w:r>
        <w:rPr>
          <w:rFonts w:hint="eastAsia" w:ascii="宋体" w:hAnsi="宋体" w:cs="Arial"/>
          <w:color w:val="auto"/>
          <w:szCs w:val="21"/>
          <w:highlight w:val="none"/>
          <w:lang w:val="en-US" w:eastAsia="zh-CN"/>
        </w:rPr>
        <w:t>狱企业参加政府采购活动的，</w:t>
      </w:r>
      <w:r>
        <w:rPr>
          <w:rFonts w:hint="eastAsia" w:ascii="宋体" w:hAnsi="宋体" w:cs="Arial"/>
          <w:color w:val="auto"/>
          <w:szCs w:val="21"/>
          <w:highlight w:val="none"/>
          <w:lang w:val="zh-CN" w:eastAsia="zh-CN"/>
        </w:rPr>
        <w:t>应提供由省级以上监狱管理局、戒毒管理局（含新疆生产建设兵团）出具属于监狱企业的证明文件复印件。</w:t>
      </w:r>
    </w:p>
    <w:p w14:paraId="37913F01">
      <w:pPr>
        <w:spacing w:line="500" w:lineRule="exact"/>
        <w:ind w:firstLine="420" w:firstLineChars="200"/>
        <w:rPr>
          <w:rFonts w:hint="eastAsia" w:ascii="宋体" w:hAnsi="宋体" w:cs="Arial"/>
          <w:color w:val="auto"/>
          <w:szCs w:val="21"/>
          <w:highlight w:val="none"/>
          <w:lang w:val="zh-CN" w:eastAsia="zh-CN"/>
        </w:rPr>
      </w:pPr>
      <w:r>
        <w:rPr>
          <w:rFonts w:hint="eastAsia" w:ascii="宋体" w:hAnsi="宋体" w:cs="Arial"/>
          <w:color w:val="auto"/>
          <w:szCs w:val="21"/>
          <w:highlight w:val="none"/>
          <w:lang w:val="zh-CN" w:eastAsia="zh-CN"/>
        </w:rPr>
        <w:t>根据《关于政府采购支持监狱企业发展有关问题的通知》（财库[2014]68号）的规定，对监狱企业的最后报价给予</w:t>
      </w:r>
      <w:r>
        <w:rPr>
          <w:rFonts w:hint="eastAsia" w:ascii="宋体" w:hAnsi="宋体" w:cs="Arial"/>
          <w:color w:val="auto"/>
          <w:szCs w:val="21"/>
          <w:highlight w:val="none"/>
          <w:lang w:val="en-US" w:eastAsia="zh-CN"/>
        </w:rPr>
        <w:t xml:space="preserve"> </w:t>
      </w:r>
      <w:permStart w:id="27" w:edGrp="everyone"/>
      <w:r>
        <w:rPr>
          <w:rFonts w:hint="eastAsia" w:ascii="宋体" w:hAnsi="宋体" w:cs="Arial"/>
          <w:color w:val="auto"/>
          <w:szCs w:val="21"/>
          <w:highlight w:val="none"/>
          <w:u w:val="single"/>
          <w:lang w:val="en-US" w:eastAsia="zh-CN"/>
        </w:rPr>
        <w:t xml:space="preserve">  /  </w:t>
      </w:r>
      <w:permEnd w:id="27"/>
      <w:r>
        <w:rPr>
          <w:rFonts w:hint="eastAsia" w:ascii="宋体" w:hAnsi="宋体" w:cs="Arial"/>
          <w:color w:val="auto"/>
          <w:szCs w:val="21"/>
          <w:highlight w:val="none"/>
          <w:lang w:val="en-US" w:eastAsia="zh-CN"/>
        </w:rPr>
        <w:t>%</w:t>
      </w:r>
      <w:r>
        <w:rPr>
          <w:rFonts w:hint="eastAsia" w:ascii="宋体" w:hAnsi="宋体" w:cs="Arial"/>
          <w:color w:val="auto"/>
          <w:szCs w:val="21"/>
          <w:highlight w:val="none"/>
          <w:lang w:val="zh-CN" w:eastAsia="zh-CN"/>
        </w:rPr>
        <w:t>的价格扣除，用扣除后的价格参与评审。</w:t>
      </w:r>
    </w:p>
    <w:p w14:paraId="5173B069">
      <w:pPr>
        <w:pStyle w:val="20"/>
        <w:ind w:left="0" w:leftChars="0"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监</w:t>
      </w:r>
      <w:r>
        <w:rPr>
          <w:rFonts w:hint="eastAsia" w:ascii="宋体" w:hAnsi="宋体" w:eastAsia="宋体" w:cs="宋体"/>
          <w:color w:val="auto"/>
          <w:kern w:val="2"/>
          <w:sz w:val="21"/>
          <w:szCs w:val="21"/>
          <w:highlight w:val="none"/>
          <w:lang w:val="en-US" w:eastAsia="zh-CN" w:bidi="ar-SA"/>
        </w:rPr>
        <w:t>狱企业</w:t>
      </w:r>
      <w:r>
        <w:rPr>
          <w:rFonts w:hint="eastAsia" w:ascii="宋体" w:hAnsi="宋体" w:eastAsia="宋体" w:cs="宋体"/>
          <w:color w:val="auto"/>
          <w:kern w:val="2"/>
          <w:sz w:val="21"/>
          <w:szCs w:val="21"/>
          <w:highlight w:val="none"/>
          <w:lang w:val="zh-CN" w:eastAsia="zh-CN" w:bidi="ar-SA"/>
        </w:rPr>
        <w:t>属于小型、微型企业的，不重复享受政策。</w:t>
      </w:r>
    </w:p>
    <w:p w14:paraId="05BDDBB4">
      <w:pPr>
        <w:spacing w:line="500" w:lineRule="exact"/>
        <w:ind w:firstLine="525" w:firstLineChars="250"/>
        <w:rPr>
          <w:rFonts w:hint="eastAsia" w:ascii="宋体" w:hAnsi="宋体"/>
          <w:b w:val="0"/>
          <w:bCs w:val="0"/>
          <w:strike w:val="0"/>
          <w:dstrike w:val="0"/>
          <w:color w:val="auto"/>
          <w:sz w:val="24"/>
          <w:szCs w:val="24"/>
          <w:highlight w:val="none"/>
          <w:lang w:val="en-US" w:eastAsia="zh-CN"/>
        </w:rPr>
      </w:pPr>
      <w:r>
        <w:rPr>
          <w:rFonts w:hint="eastAsia"/>
          <w:color w:val="auto"/>
          <w:highlight w:val="none"/>
          <w:lang w:val="en-US" w:eastAsia="zh-CN"/>
        </w:rPr>
        <w:t>3.8</w:t>
      </w:r>
      <w:r>
        <w:rPr>
          <w:rFonts w:hint="eastAsia" w:ascii="宋体" w:hAnsi="宋体" w:cs="Arial"/>
          <w:color w:val="auto"/>
          <w:szCs w:val="21"/>
          <w:highlight w:val="none"/>
          <w:lang w:val="zh-CN" w:eastAsia="zh-CN"/>
        </w:rPr>
        <w:t>残疾人福利性单位参加政府采购活动的应当提供</w:t>
      </w:r>
      <w:r>
        <w:rPr>
          <w:rFonts w:hint="eastAsia" w:ascii="宋体" w:hAnsi="宋体" w:cs="Arial"/>
          <w:b w:val="0"/>
          <w:bCs w:val="0"/>
          <w:color w:val="auto"/>
          <w:szCs w:val="21"/>
          <w:highlight w:val="none"/>
          <w:lang w:val="zh-CN" w:eastAsia="zh-CN"/>
        </w:rPr>
        <w:t>《残疾人福利性单位声明函》原件</w:t>
      </w:r>
      <w:r>
        <w:rPr>
          <w:rFonts w:hint="eastAsia" w:ascii="宋体" w:hAnsi="宋体" w:cs="Arial"/>
          <w:b w:val="0"/>
          <w:bCs w:val="0"/>
          <w:color w:val="auto"/>
          <w:sz w:val="24"/>
          <w:szCs w:val="24"/>
          <w:highlight w:val="none"/>
          <w:lang w:val="en-US" w:eastAsia="zh-CN"/>
        </w:rPr>
        <w:t>。</w:t>
      </w:r>
    </w:p>
    <w:p w14:paraId="03D6C5B0">
      <w:pPr>
        <w:spacing w:line="500" w:lineRule="exact"/>
        <w:ind w:firstLine="420" w:firstLineChars="200"/>
        <w:rPr>
          <w:rFonts w:hint="eastAsia" w:ascii="宋体" w:hAnsi="宋体" w:cs="Arial"/>
          <w:color w:val="auto"/>
          <w:szCs w:val="21"/>
          <w:highlight w:val="none"/>
          <w:lang w:val="zh-CN" w:eastAsia="zh-CN"/>
        </w:rPr>
      </w:pPr>
      <w:r>
        <w:rPr>
          <w:rFonts w:hint="eastAsia" w:ascii="宋体" w:hAnsi="宋体" w:cs="Arial"/>
          <w:color w:val="auto"/>
          <w:szCs w:val="21"/>
          <w:highlight w:val="none"/>
          <w:lang w:val="zh-CN" w:eastAsia="zh-CN"/>
        </w:rPr>
        <w:t>根据《三部门联合发布关于促进残疾人就业政府采购政策的通知》（财库[2017]141号）的规定，残疾人福利性单位视同小型和微型企业，对残疾人福利性单位的最后价格给予</w:t>
      </w:r>
      <w:permStart w:id="28" w:edGrp="everyone"/>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lang w:val="en-US" w:eastAsia="zh-CN"/>
        </w:rPr>
        <w:t xml:space="preserve">  /  </w:t>
      </w:r>
      <w:permEnd w:id="28"/>
      <w:r>
        <w:rPr>
          <w:rFonts w:hint="eastAsia" w:ascii="宋体" w:hAnsi="宋体" w:cs="Arial"/>
          <w:color w:val="auto"/>
          <w:szCs w:val="21"/>
          <w:highlight w:val="none"/>
          <w:lang w:val="en-US" w:eastAsia="zh-CN"/>
        </w:rPr>
        <w:t>%</w:t>
      </w:r>
      <w:r>
        <w:rPr>
          <w:rFonts w:hint="eastAsia" w:ascii="宋体" w:hAnsi="宋体" w:cs="Arial"/>
          <w:color w:val="auto"/>
          <w:szCs w:val="21"/>
          <w:highlight w:val="none"/>
          <w:lang w:val="zh-CN" w:eastAsia="zh-CN"/>
        </w:rPr>
        <w:t>的价格扣除，用扣除后的价格参与评审。</w:t>
      </w:r>
    </w:p>
    <w:p w14:paraId="51892834">
      <w:pPr>
        <w:spacing w:line="240" w:lineRule="auto"/>
        <w:ind w:firstLine="420" w:firstLineChars="200"/>
        <w:rPr>
          <w:rFonts w:hint="eastAsia"/>
          <w:color w:val="auto"/>
          <w:highlight w:val="none"/>
          <w:lang w:val="en-US" w:eastAsia="zh-CN"/>
        </w:rPr>
      </w:pPr>
      <w:r>
        <w:rPr>
          <w:rFonts w:hint="eastAsia" w:ascii="宋体" w:hAnsi="宋体" w:cs="Arial"/>
          <w:color w:val="auto"/>
          <w:szCs w:val="21"/>
          <w:highlight w:val="none"/>
          <w:lang w:val="zh-CN" w:eastAsia="zh-CN"/>
        </w:rPr>
        <w:t>残疾人福利性单位属于小型、微型企业的，不重复享受政策。</w:t>
      </w:r>
    </w:p>
    <w:p w14:paraId="702B4F22">
      <w:pPr>
        <w:pageBreakBefore w:val="0"/>
        <w:widowControl w:val="0"/>
        <w:numPr>
          <w:ilvl w:val="0"/>
          <w:numId w:val="7"/>
        </w:numPr>
        <w:kinsoku/>
        <w:wordWrap/>
        <w:overflowPunct/>
        <w:autoSpaceDE/>
        <w:autoSpaceDN/>
        <w:bidi w:val="0"/>
        <w:spacing w:line="500" w:lineRule="exact"/>
        <w:textAlignment w:val="auto"/>
        <w:rPr>
          <w:rFonts w:ascii="宋体" w:hAnsi="宋体" w:cs="Arial"/>
          <w:b/>
          <w:bCs/>
          <w:color w:val="auto"/>
          <w:highlight w:val="none"/>
        </w:rPr>
      </w:pPr>
      <w:r>
        <w:rPr>
          <w:rFonts w:hint="eastAsia" w:ascii="宋体" w:hAnsi="宋体" w:cs="Arial"/>
          <w:b/>
          <w:bCs/>
          <w:color w:val="auto"/>
          <w:highlight w:val="none"/>
        </w:rPr>
        <w:t>供应商参与磋商活动的费用</w:t>
      </w:r>
    </w:p>
    <w:p w14:paraId="0F6C59BA">
      <w:pPr>
        <w:pageBreakBefore w:val="0"/>
        <w:widowControl w:val="0"/>
        <w:kinsoku/>
        <w:wordWrap/>
        <w:overflowPunct/>
        <w:autoSpaceDE/>
        <w:autoSpaceDN/>
        <w:bidi w:val="0"/>
        <w:spacing w:line="500" w:lineRule="exact"/>
        <w:ind w:firstLine="499" w:firstLineChars="238"/>
        <w:textAlignment w:val="auto"/>
        <w:rPr>
          <w:rFonts w:hint="eastAsia" w:ascii="宋体" w:hAnsi="宋体" w:cs="Arial"/>
          <w:color w:val="auto"/>
          <w:highlight w:val="none"/>
        </w:rPr>
      </w:pPr>
      <w:r>
        <w:rPr>
          <w:rFonts w:hint="eastAsia" w:ascii="宋体" w:hAnsi="宋体" w:cs="Arial"/>
          <w:color w:val="auto"/>
          <w:highlight w:val="none"/>
        </w:rPr>
        <w:t>4.1供应商必须自行承担所有与参加政府采购活动的有关费用。不论结果如何，采购单位在任何情况下均无义务和责任承担这些费用。</w:t>
      </w:r>
    </w:p>
    <w:p w14:paraId="48B0B37E">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5、保密</w:t>
      </w:r>
    </w:p>
    <w:p w14:paraId="13D60996">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参与政府采购活动的各方主体应对磋商文件和磋商响应文件中的商业和技术等秘密保密，违者应对由此造成的后果承担法律责任。</w:t>
      </w:r>
    </w:p>
    <w:p w14:paraId="758F1EC8">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6、语言文字</w:t>
      </w:r>
    </w:p>
    <w:p w14:paraId="2BCF2A34">
      <w:pPr>
        <w:pageBreakBefore w:val="0"/>
        <w:widowControl w:val="0"/>
        <w:kinsoku/>
        <w:wordWrap/>
        <w:overflowPunct/>
        <w:autoSpaceDE/>
        <w:autoSpaceDN/>
        <w:bidi w:val="0"/>
        <w:spacing w:line="500" w:lineRule="exact"/>
        <w:textAlignment w:val="auto"/>
        <w:rPr>
          <w:rFonts w:hint="eastAsia" w:ascii="宋体" w:hAnsi="宋体"/>
          <w:color w:val="auto"/>
          <w:highlight w:val="none"/>
        </w:rPr>
      </w:pPr>
      <w:r>
        <w:rPr>
          <w:rFonts w:hint="eastAsia" w:ascii="宋体" w:hAnsi="宋体"/>
          <w:color w:val="auto"/>
          <w:highlight w:val="none"/>
        </w:rPr>
        <w:t xml:space="preserve">    磋商及磋商响应文件使用的语言文字、</w:t>
      </w:r>
      <w:r>
        <w:rPr>
          <w:rFonts w:hint="eastAsia" w:ascii="宋体" w:hAnsi="宋体" w:cs="Arial"/>
          <w:color w:val="auto"/>
          <w:highlight w:val="none"/>
        </w:rPr>
        <w:t>以及供应商与采购单位就</w:t>
      </w:r>
      <w:r>
        <w:rPr>
          <w:rFonts w:hint="eastAsia" w:ascii="宋体" w:hAnsi="宋体" w:cs="Arial"/>
          <w:color w:val="auto"/>
          <w:highlight w:val="none"/>
          <w:lang w:val="en-US" w:eastAsia="zh-CN"/>
        </w:rPr>
        <w:t>磋商</w:t>
      </w:r>
      <w:r>
        <w:rPr>
          <w:rFonts w:hint="eastAsia" w:ascii="宋体" w:hAnsi="宋体" w:cs="Arial"/>
          <w:color w:val="auto"/>
          <w:highlight w:val="none"/>
        </w:rPr>
        <w:t>相关事项的所有往来函电均须使用</w:t>
      </w:r>
      <w:r>
        <w:rPr>
          <w:rFonts w:hint="eastAsia" w:ascii="宋体" w:hAnsi="宋体"/>
          <w:color w:val="auto"/>
          <w:highlight w:val="none"/>
        </w:rPr>
        <w:t>简体中文（部分专用术语需使用外文的除外）。</w:t>
      </w:r>
    </w:p>
    <w:p w14:paraId="3F4DAC60">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7、计量单位</w:t>
      </w:r>
    </w:p>
    <w:p w14:paraId="5134FE0C">
      <w:pPr>
        <w:pStyle w:val="28"/>
        <w:pageBreakBefore w:val="0"/>
        <w:widowControl w:val="0"/>
        <w:kinsoku/>
        <w:wordWrap/>
        <w:overflowPunct/>
        <w:autoSpaceDE/>
        <w:autoSpaceDN/>
        <w:bidi w:val="0"/>
        <w:spacing w:line="500" w:lineRule="exact"/>
        <w:ind w:firstLine="420"/>
        <w:textAlignment w:val="auto"/>
        <w:rPr>
          <w:rFonts w:hint="eastAsia" w:ascii="宋体" w:hAnsi="宋体"/>
          <w:color w:val="auto"/>
          <w:highlight w:val="none"/>
        </w:rPr>
      </w:pPr>
      <w:r>
        <w:rPr>
          <w:rFonts w:hint="eastAsia" w:ascii="宋体" w:hAnsi="宋体"/>
          <w:color w:val="auto"/>
          <w:highlight w:val="none"/>
        </w:rPr>
        <w:t>所有计量均采用中华人民共和国法定计量单位。</w:t>
      </w:r>
    </w:p>
    <w:p w14:paraId="71BCCB7E">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8、勘察现场</w:t>
      </w:r>
    </w:p>
    <w:p w14:paraId="4AD2A127">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采购单位根据项目的具体情况，可以组织潜在供应商现场考察或者召开开标前答疑会，但不得单独或者分别组织只有一个供应商参加的现场考察。</w:t>
      </w:r>
    </w:p>
    <w:p w14:paraId="6FF421FC">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9、偏离</w:t>
      </w:r>
    </w:p>
    <w:p w14:paraId="31FC499A">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olor w:val="auto"/>
          <w:highlight w:val="none"/>
        </w:rPr>
        <w:t>磋商文件允许磋商响应文件偏离某些要求的，偏离应当符合磋商文件规定的偏离范围和幅度。</w:t>
      </w:r>
    </w:p>
    <w:p w14:paraId="3538F09A">
      <w:pPr>
        <w:pStyle w:val="30"/>
        <w:pageBreakBefore w:val="0"/>
        <w:widowControl w:val="0"/>
        <w:kinsoku/>
        <w:wordWrap/>
        <w:overflowPunct/>
        <w:autoSpaceDE/>
        <w:autoSpaceDN/>
        <w:bidi w:val="0"/>
        <w:textAlignment w:val="auto"/>
        <w:rPr>
          <w:rFonts w:hint="eastAsia"/>
          <w:color w:val="auto"/>
          <w:highlight w:val="none"/>
        </w:rPr>
      </w:pPr>
      <w:bookmarkStart w:id="63" w:name="_Toc511899306"/>
      <w:bookmarkEnd w:id="63"/>
      <w:bookmarkStart w:id="64" w:name="_Toc15998"/>
      <w:r>
        <w:rPr>
          <w:rFonts w:hint="eastAsia"/>
          <w:color w:val="auto"/>
          <w:highlight w:val="none"/>
        </w:rPr>
        <w:t>二、竞争性磋商文件</w:t>
      </w:r>
      <w:bookmarkEnd w:id="64"/>
    </w:p>
    <w:p w14:paraId="73100E9D">
      <w:pPr>
        <w:pageBreakBefore w:val="0"/>
        <w:widowControl w:val="0"/>
        <w:numPr>
          <w:ilvl w:val="1"/>
          <w:numId w:val="8"/>
        </w:numPr>
        <w:kinsoku/>
        <w:wordWrap/>
        <w:overflowPunct/>
        <w:autoSpaceDE/>
        <w:autoSpaceDN/>
        <w:bidi w:val="0"/>
        <w:spacing w:line="500" w:lineRule="exact"/>
        <w:textAlignment w:val="auto"/>
        <w:rPr>
          <w:rFonts w:hint="eastAsia" w:ascii="宋体" w:hAnsi="宋体" w:cs="Arial"/>
          <w:b/>
          <w:bCs/>
          <w:color w:val="auto"/>
          <w:highlight w:val="none"/>
        </w:rPr>
      </w:pPr>
      <w:r>
        <w:rPr>
          <w:rFonts w:hint="eastAsia" w:ascii="宋体" w:hAnsi="宋体" w:cs="Arial"/>
          <w:b/>
          <w:bCs/>
          <w:color w:val="auto"/>
          <w:highlight w:val="none"/>
        </w:rPr>
        <w:t>竞争性磋商文件构成</w:t>
      </w:r>
    </w:p>
    <w:p w14:paraId="2626180D">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10.1竞争性磋商文件包括：</w:t>
      </w:r>
    </w:p>
    <w:p w14:paraId="37368946">
      <w:pPr>
        <w:pageBreakBefore w:val="0"/>
        <w:widowControl w:val="0"/>
        <w:kinsoku/>
        <w:wordWrap/>
        <w:overflowPunct/>
        <w:autoSpaceDE/>
        <w:autoSpaceDN/>
        <w:bidi w:val="0"/>
        <w:spacing w:line="540" w:lineRule="exact"/>
        <w:ind w:firstLine="518" w:firstLineChars="247"/>
        <w:textAlignment w:val="auto"/>
        <w:rPr>
          <w:rFonts w:hint="eastAsia" w:ascii="宋体" w:hAnsi="宋体" w:cs="Arial"/>
          <w:color w:val="auto"/>
          <w:highlight w:val="none"/>
        </w:rPr>
      </w:pPr>
      <w:r>
        <w:rPr>
          <w:rFonts w:hint="eastAsia" w:ascii="宋体" w:hAnsi="宋体" w:cs="Arial"/>
          <w:color w:val="auto"/>
          <w:highlight w:val="none"/>
        </w:rPr>
        <w:t>第一章 竞争性磋商公告</w:t>
      </w:r>
    </w:p>
    <w:p w14:paraId="1C9512F8">
      <w:pPr>
        <w:pageBreakBefore w:val="0"/>
        <w:widowControl w:val="0"/>
        <w:kinsoku/>
        <w:wordWrap/>
        <w:overflowPunct/>
        <w:autoSpaceDE/>
        <w:autoSpaceDN/>
        <w:bidi w:val="0"/>
        <w:spacing w:line="540" w:lineRule="exact"/>
        <w:ind w:firstLine="518" w:firstLineChars="247"/>
        <w:textAlignment w:val="auto"/>
        <w:rPr>
          <w:rFonts w:hint="eastAsia" w:ascii="宋体" w:hAnsi="宋体" w:cs="Arial"/>
          <w:color w:val="auto"/>
          <w:highlight w:val="none"/>
        </w:rPr>
      </w:pPr>
      <w:r>
        <w:rPr>
          <w:rFonts w:hint="eastAsia" w:ascii="宋体" w:hAnsi="宋体" w:cs="Arial"/>
          <w:color w:val="auto"/>
          <w:highlight w:val="none"/>
        </w:rPr>
        <w:t>第二章 供应商须知前附表</w:t>
      </w:r>
    </w:p>
    <w:p w14:paraId="3B9AC825">
      <w:pPr>
        <w:pageBreakBefore w:val="0"/>
        <w:widowControl w:val="0"/>
        <w:kinsoku/>
        <w:wordWrap/>
        <w:overflowPunct/>
        <w:autoSpaceDE/>
        <w:autoSpaceDN/>
        <w:bidi w:val="0"/>
        <w:spacing w:line="540" w:lineRule="exact"/>
        <w:textAlignment w:val="auto"/>
        <w:rPr>
          <w:rFonts w:hint="eastAsia" w:ascii="宋体" w:hAnsi="宋体" w:cs="Arial"/>
          <w:color w:val="auto"/>
          <w:highlight w:val="none"/>
        </w:rPr>
      </w:pPr>
      <w:r>
        <w:rPr>
          <w:rFonts w:hint="eastAsia" w:ascii="宋体" w:hAnsi="宋体" w:cs="Arial"/>
          <w:color w:val="auto"/>
          <w:highlight w:val="none"/>
        </w:rPr>
        <w:t xml:space="preserve">     第三章 货物服务要求/项目要求</w:t>
      </w:r>
    </w:p>
    <w:p w14:paraId="274AB425">
      <w:pPr>
        <w:pageBreakBefore w:val="0"/>
        <w:widowControl w:val="0"/>
        <w:kinsoku/>
        <w:wordWrap/>
        <w:overflowPunct/>
        <w:autoSpaceDE/>
        <w:autoSpaceDN/>
        <w:bidi w:val="0"/>
        <w:spacing w:line="540" w:lineRule="exact"/>
        <w:ind w:firstLine="525" w:firstLineChars="250"/>
        <w:textAlignment w:val="auto"/>
        <w:rPr>
          <w:rFonts w:hint="eastAsia" w:ascii="宋体" w:hAnsi="宋体"/>
          <w:color w:val="auto"/>
          <w:highlight w:val="none"/>
        </w:rPr>
      </w:pPr>
      <w:r>
        <w:rPr>
          <w:rFonts w:hint="eastAsia" w:ascii="宋体" w:hAnsi="宋体" w:cs="Arial"/>
          <w:color w:val="auto"/>
          <w:highlight w:val="none"/>
        </w:rPr>
        <w:t xml:space="preserve">第四章 </w:t>
      </w:r>
      <w:r>
        <w:rPr>
          <w:rFonts w:hint="eastAsia" w:ascii="宋体" w:hAnsi="宋体"/>
          <w:color w:val="auto"/>
          <w:highlight w:val="none"/>
        </w:rPr>
        <w:t>实质性响应审查</w:t>
      </w:r>
    </w:p>
    <w:p w14:paraId="56A924A2">
      <w:pPr>
        <w:pageBreakBefore w:val="0"/>
        <w:widowControl w:val="0"/>
        <w:kinsoku/>
        <w:wordWrap/>
        <w:overflowPunct/>
        <w:autoSpaceDE/>
        <w:autoSpaceDN/>
        <w:bidi w:val="0"/>
        <w:spacing w:line="540" w:lineRule="exact"/>
        <w:ind w:firstLine="525" w:firstLineChars="250"/>
        <w:textAlignment w:val="auto"/>
        <w:rPr>
          <w:rFonts w:hint="eastAsia" w:ascii="宋体" w:hAnsi="宋体" w:cs="Arial"/>
          <w:color w:val="auto"/>
          <w:highlight w:val="none"/>
        </w:rPr>
      </w:pPr>
      <w:r>
        <w:rPr>
          <w:rFonts w:hint="eastAsia" w:ascii="宋体" w:hAnsi="宋体"/>
          <w:color w:val="auto"/>
          <w:highlight w:val="none"/>
        </w:rPr>
        <w:t>第五章 评分办法</w:t>
      </w:r>
    </w:p>
    <w:p w14:paraId="3DF80EBB">
      <w:pPr>
        <w:pageBreakBefore w:val="0"/>
        <w:widowControl w:val="0"/>
        <w:kinsoku/>
        <w:wordWrap/>
        <w:overflowPunct/>
        <w:autoSpaceDE/>
        <w:autoSpaceDN/>
        <w:bidi w:val="0"/>
        <w:spacing w:line="540" w:lineRule="exact"/>
        <w:ind w:firstLine="518" w:firstLineChars="247"/>
        <w:textAlignment w:val="auto"/>
        <w:rPr>
          <w:rFonts w:hint="eastAsia" w:ascii="宋体" w:hAnsi="宋体" w:cs="Arial"/>
          <w:color w:val="auto"/>
          <w:highlight w:val="none"/>
        </w:rPr>
      </w:pPr>
      <w:r>
        <w:rPr>
          <w:rFonts w:hint="eastAsia" w:ascii="宋体" w:hAnsi="宋体" w:cs="Arial"/>
          <w:color w:val="auto"/>
          <w:highlight w:val="none"/>
        </w:rPr>
        <w:t>第六章 供应商须知</w:t>
      </w:r>
    </w:p>
    <w:p w14:paraId="79D972A1">
      <w:pPr>
        <w:pageBreakBefore w:val="0"/>
        <w:widowControl w:val="0"/>
        <w:kinsoku/>
        <w:wordWrap/>
        <w:overflowPunct/>
        <w:autoSpaceDE/>
        <w:autoSpaceDN/>
        <w:bidi w:val="0"/>
        <w:spacing w:line="540" w:lineRule="exact"/>
        <w:ind w:firstLine="518" w:firstLineChars="247"/>
        <w:textAlignment w:val="auto"/>
        <w:rPr>
          <w:rFonts w:hint="eastAsia" w:ascii="宋体" w:hAnsi="宋体" w:cs="Arial"/>
          <w:color w:val="auto"/>
          <w:highlight w:val="none"/>
        </w:rPr>
      </w:pPr>
      <w:r>
        <w:rPr>
          <w:rFonts w:hint="eastAsia" w:ascii="宋体" w:hAnsi="宋体" w:cs="Arial"/>
          <w:color w:val="auto"/>
          <w:highlight w:val="none"/>
        </w:rPr>
        <w:t>第七章 合同格式</w:t>
      </w:r>
    </w:p>
    <w:p w14:paraId="37B52270">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第八章 磋商响应文件</w:t>
      </w:r>
    </w:p>
    <w:p w14:paraId="7EFE10F0">
      <w:pPr>
        <w:pageBreakBefore w:val="0"/>
        <w:widowControl w:val="0"/>
        <w:kinsoku/>
        <w:wordWrap/>
        <w:overflowPunct/>
        <w:autoSpaceDE/>
        <w:autoSpaceDN/>
        <w:bidi w:val="0"/>
        <w:spacing w:line="500" w:lineRule="exact"/>
        <w:ind w:left="267" w:leftChars="127" w:firstLine="420" w:firstLineChars="200"/>
        <w:textAlignment w:val="auto"/>
        <w:rPr>
          <w:rFonts w:hint="eastAsia" w:ascii="宋体" w:hAnsi="宋体" w:cs="Arial"/>
          <w:color w:val="auto"/>
          <w:highlight w:val="none"/>
        </w:rPr>
      </w:pPr>
      <w:r>
        <w:rPr>
          <w:rFonts w:hint="eastAsia" w:ascii="宋体" w:hAnsi="宋体" w:cs="Arial"/>
          <w:color w:val="auto"/>
          <w:highlight w:val="none"/>
        </w:rPr>
        <w:t>10.2供应商应认真阅读和充分理解竞争性磋商文件中所有的内容。如果其磋商响应书没有满足竞争性磋商文件的有关要求，其风险由供应商自行承担。</w:t>
      </w:r>
    </w:p>
    <w:p w14:paraId="2B084AE5">
      <w:pPr>
        <w:pageBreakBefore w:val="0"/>
        <w:widowControl w:val="0"/>
        <w:kinsoku/>
        <w:wordWrap/>
        <w:overflowPunct/>
        <w:autoSpaceDE/>
        <w:autoSpaceDN/>
        <w:bidi w:val="0"/>
        <w:spacing w:line="50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11、竞争性磋商文件的澄清和修改</w:t>
      </w:r>
    </w:p>
    <w:p w14:paraId="3ADCA214">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11.1</w:t>
      </w:r>
      <w:r>
        <w:rPr>
          <w:rFonts w:hint="eastAsia" w:ascii="宋体" w:hAnsi="宋体" w:cs="Arial"/>
          <w:b w:val="0"/>
          <w:bCs w:val="0"/>
          <w:color w:val="auto"/>
          <w:highlight w:val="none"/>
        </w:rPr>
        <w:t>采购人可以对竞争性磋商文件中的有关问题进行澄清、修改。</w:t>
      </w:r>
    </w:p>
    <w:p w14:paraId="04E3641E">
      <w:pPr>
        <w:pageBreakBefore w:val="0"/>
        <w:widowControl w:val="0"/>
        <w:kinsoku/>
        <w:wordWrap/>
        <w:overflowPunct/>
        <w:autoSpaceDE/>
        <w:autoSpaceDN/>
        <w:bidi w:val="0"/>
        <w:spacing w:line="500" w:lineRule="exact"/>
        <w:ind w:firstLine="525" w:firstLineChars="250"/>
        <w:textAlignment w:val="auto"/>
        <w:rPr>
          <w:rFonts w:hint="eastAsia" w:ascii="宋体" w:hAnsi="宋体"/>
          <w:color w:val="auto"/>
          <w:highlight w:val="none"/>
        </w:rPr>
      </w:pPr>
      <w:r>
        <w:rPr>
          <w:rFonts w:hint="eastAsia" w:ascii="宋体" w:hAnsi="宋体" w:cs="Arial"/>
          <w:color w:val="auto"/>
          <w:highlight w:val="none"/>
        </w:rPr>
        <w:t>11.2</w:t>
      </w:r>
      <w:r>
        <w:rPr>
          <w:rFonts w:hint="eastAsia" w:ascii="宋体" w:hAnsi="宋体"/>
          <w:color w:val="auto"/>
          <w:highlight w:val="none"/>
        </w:rPr>
        <w:t>采购人、代理机构或者磋商小组在提交</w:t>
      </w:r>
      <w:r>
        <w:rPr>
          <w:rFonts w:hint="eastAsia" w:ascii="宋体" w:hAnsi="宋体"/>
          <w:color w:val="auto"/>
          <w:highlight w:val="none"/>
          <w:lang w:eastAsia="zh-CN"/>
        </w:rPr>
        <w:t>首次</w:t>
      </w:r>
      <w:r>
        <w:rPr>
          <w:rFonts w:hint="eastAsia" w:ascii="宋体" w:hAnsi="宋体"/>
          <w:color w:val="auto"/>
          <w:highlight w:val="none"/>
        </w:rPr>
        <w:t>磋商响应文件截止时间前可以对已发出的竞争性磋商文件进行必要的澄清或者修改，澄清或修改将在本项目</w:t>
      </w:r>
      <w:r>
        <w:rPr>
          <w:rFonts w:hint="eastAsia" w:ascii="宋体" w:hAnsi="宋体"/>
          <w:color w:val="auto"/>
          <w:highlight w:val="none"/>
          <w:lang w:eastAsia="zh-CN"/>
        </w:rPr>
        <w:t>公告</w:t>
      </w:r>
      <w:r>
        <w:rPr>
          <w:rFonts w:ascii="宋体" w:hAnsi="宋体"/>
          <w:color w:val="auto"/>
          <w:highlight w:val="none"/>
        </w:rPr>
        <w:t>平台</w:t>
      </w:r>
      <w:r>
        <w:rPr>
          <w:rFonts w:hint="eastAsia" w:ascii="宋体" w:hAnsi="宋体"/>
          <w:color w:val="auto"/>
          <w:highlight w:val="none"/>
          <w:lang w:eastAsia="zh-CN"/>
        </w:rPr>
        <w:t>安徽省招标投标信息网</w:t>
      </w:r>
      <w:r>
        <w:rPr>
          <w:rFonts w:ascii="宋体" w:hAnsi="宋体"/>
          <w:color w:val="auto"/>
          <w:highlight w:val="none"/>
        </w:rPr>
        <w:t>门户网</w:t>
      </w:r>
      <w:r>
        <w:rPr>
          <w:rFonts w:hint="eastAsia" w:ascii="宋体" w:hAnsi="宋体"/>
          <w:color w:val="auto"/>
          <w:highlight w:val="none"/>
        </w:rPr>
        <w:t>站答疑澄清栏中公布，但不指明问题的来源，所有潜在供应商均有义务自行查看该澄清或修改的内容。采购人、代理机构或者磋商小组</w:t>
      </w:r>
      <w:r>
        <w:rPr>
          <w:rFonts w:hint="eastAsia" w:ascii="宋体" w:hAnsi="宋体" w:cs="Arial"/>
          <w:color w:val="auto"/>
          <w:highlight w:val="none"/>
        </w:rPr>
        <w:t>对竞争性磋商文件进行</w:t>
      </w:r>
      <w:r>
        <w:rPr>
          <w:rFonts w:hint="eastAsia" w:ascii="宋体" w:hAnsi="宋体"/>
          <w:color w:val="auto"/>
          <w:highlight w:val="none"/>
        </w:rPr>
        <w:t>澄清或者修改的内容作为磋商文件的组成部分。澄清或者修改的内容可能影响响应文件编制的，采购人或者代理机构应当在</w:t>
      </w:r>
      <w:r>
        <w:rPr>
          <w:rFonts w:hint="eastAsia" w:ascii="宋体" w:hAnsi="宋体"/>
          <w:color w:val="auto"/>
          <w:highlight w:val="none"/>
          <w:lang w:eastAsia="zh-CN"/>
        </w:rPr>
        <w:t>提交首次</w:t>
      </w:r>
      <w:r>
        <w:rPr>
          <w:rFonts w:hint="eastAsia" w:ascii="宋体" w:hAnsi="宋体"/>
          <w:color w:val="auto"/>
          <w:highlight w:val="none"/>
        </w:rPr>
        <w:t>磋商响应文件截止之日5日前发布，不足</w:t>
      </w:r>
      <w:r>
        <w:rPr>
          <w:rFonts w:hint="eastAsia"/>
          <w:color w:val="auto"/>
          <w:highlight w:val="none"/>
        </w:rPr>
        <w:t>5</w:t>
      </w:r>
      <w:r>
        <w:rPr>
          <w:rFonts w:hint="eastAsia" w:ascii="宋体" w:hAnsi="宋体"/>
          <w:color w:val="auto"/>
          <w:highlight w:val="none"/>
        </w:rPr>
        <w:t>日的，应当顺延提交响应文件截止之日。</w:t>
      </w:r>
    </w:p>
    <w:p w14:paraId="64B62ED4">
      <w:pPr>
        <w:pageBreakBefore w:val="0"/>
        <w:widowControl w:val="0"/>
        <w:kinsoku/>
        <w:wordWrap/>
        <w:overflowPunct/>
        <w:autoSpaceDE/>
        <w:autoSpaceDN/>
        <w:bidi w:val="0"/>
        <w:spacing w:line="500" w:lineRule="exact"/>
        <w:ind w:firstLine="527" w:firstLineChars="250"/>
        <w:textAlignment w:val="auto"/>
        <w:rPr>
          <w:rFonts w:hint="eastAsia" w:ascii="宋体" w:hAnsi="宋体" w:cs="Arial"/>
          <w:color w:val="auto"/>
          <w:highlight w:val="none"/>
        </w:rPr>
      </w:pPr>
      <w:r>
        <w:rPr>
          <w:rFonts w:hint="eastAsia" w:ascii="宋体" w:hAnsi="宋体" w:cs="Arial"/>
          <w:b/>
          <w:bCs/>
          <w:color w:val="auto"/>
          <w:highlight w:val="none"/>
        </w:rPr>
        <w:t>12、竞争性磋商文件</w:t>
      </w:r>
      <w:r>
        <w:rPr>
          <w:rFonts w:hint="eastAsia" w:ascii="宋体" w:hAnsi="宋体"/>
          <w:b/>
          <w:bCs/>
          <w:color w:val="auto"/>
          <w:highlight w:val="none"/>
        </w:rPr>
        <w:t>的质疑和答复</w:t>
      </w:r>
    </w:p>
    <w:p w14:paraId="45FFC115">
      <w:pPr>
        <w:pStyle w:val="28"/>
        <w:pageBreakBefore w:val="0"/>
        <w:widowControl w:val="0"/>
        <w:kinsoku/>
        <w:wordWrap/>
        <w:overflowPunct/>
        <w:autoSpaceDE/>
        <w:autoSpaceDN/>
        <w:bidi w:val="0"/>
        <w:spacing w:line="500" w:lineRule="exact"/>
        <w:ind w:firstLine="420"/>
        <w:textAlignment w:val="auto"/>
        <w:rPr>
          <w:rFonts w:hint="eastAsia" w:ascii="宋体" w:hAnsi="宋体"/>
          <w:color w:val="auto"/>
          <w:highlight w:val="none"/>
        </w:rPr>
      </w:pPr>
      <w:r>
        <w:rPr>
          <w:rFonts w:hint="eastAsia" w:ascii="宋体" w:hAnsi="宋体"/>
          <w:color w:val="auto"/>
          <w:highlight w:val="none"/>
        </w:rPr>
        <w:t>12.1</w:t>
      </w:r>
      <w:r>
        <w:rPr>
          <w:rFonts w:ascii="宋体" w:hAnsi="宋体" w:cs="Arial"/>
          <w:color w:val="auto"/>
          <w:highlight w:val="none"/>
        </w:rPr>
        <w:t>潜在供应商已依法获取</w:t>
      </w:r>
      <w:r>
        <w:rPr>
          <w:rFonts w:hint="eastAsia" w:ascii="宋体" w:hAnsi="宋体" w:cs="Arial"/>
          <w:color w:val="auto"/>
          <w:highlight w:val="none"/>
        </w:rPr>
        <w:t>本磋商</w:t>
      </w:r>
      <w:r>
        <w:rPr>
          <w:rFonts w:ascii="宋体" w:hAnsi="宋体" w:cs="Arial"/>
          <w:color w:val="auto"/>
          <w:highlight w:val="none"/>
        </w:rPr>
        <w:t>文件的</w:t>
      </w:r>
      <w:r>
        <w:rPr>
          <w:rFonts w:hint="eastAsia" w:ascii="宋体" w:hAnsi="宋体" w:cs="Arial"/>
          <w:color w:val="auto"/>
          <w:highlight w:val="none"/>
        </w:rPr>
        <w:t>（应提供依法获取磋商文件的证明材料）</w:t>
      </w:r>
      <w:r>
        <w:rPr>
          <w:rFonts w:ascii="宋体" w:hAnsi="宋体" w:cs="Arial"/>
          <w:color w:val="auto"/>
          <w:highlight w:val="none"/>
        </w:rPr>
        <w:t>，可以对</w:t>
      </w:r>
      <w:r>
        <w:rPr>
          <w:rFonts w:hint="eastAsia" w:ascii="宋体" w:hAnsi="宋体" w:cs="Arial"/>
          <w:color w:val="auto"/>
          <w:highlight w:val="none"/>
        </w:rPr>
        <w:t>本磋商</w:t>
      </w:r>
      <w:r>
        <w:rPr>
          <w:rFonts w:ascii="宋体" w:hAnsi="宋体" w:cs="Arial"/>
          <w:color w:val="auto"/>
          <w:highlight w:val="none"/>
        </w:rPr>
        <w:t>文件提出质疑。</w:t>
      </w:r>
      <w:r>
        <w:rPr>
          <w:rFonts w:hint="eastAsia" w:ascii="宋体" w:hAnsi="宋体" w:cs="Arial"/>
          <w:color w:val="auto"/>
          <w:highlight w:val="none"/>
        </w:rPr>
        <w:t>质疑</w:t>
      </w:r>
      <w:r>
        <w:rPr>
          <w:rFonts w:ascii="宋体" w:hAnsi="宋体" w:cs="Arial"/>
          <w:color w:val="auto"/>
          <w:highlight w:val="none"/>
        </w:rPr>
        <w:t>应当在获取</w:t>
      </w:r>
      <w:r>
        <w:rPr>
          <w:rFonts w:hint="eastAsia" w:ascii="宋体" w:hAnsi="宋体" w:cs="Arial"/>
          <w:color w:val="auto"/>
          <w:highlight w:val="none"/>
        </w:rPr>
        <w:t>磋商</w:t>
      </w:r>
      <w:r>
        <w:rPr>
          <w:rFonts w:ascii="宋体" w:hAnsi="宋体" w:cs="Arial"/>
          <w:color w:val="auto"/>
          <w:highlight w:val="none"/>
        </w:rPr>
        <w:t>文件或者</w:t>
      </w:r>
      <w:r>
        <w:rPr>
          <w:rFonts w:hint="eastAsia" w:ascii="宋体" w:hAnsi="宋体" w:cs="Arial"/>
          <w:color w:val="auto"/>
          <w:highlight w:val="none"/>
        </w:rPr>
        <w:t>磋商</w:t>
      </w:r>
      <w:r>
        <w:rPr>
          <w:rFonts w:ascii="宋体" w:hAnsi="宋体" w:cs="Arial"/>
          <w:color w:val="auto"/>
          <w:highlight w:val="none"/>
        </w:rPr>
        <w:t>文件公告期限届满之日起</w:t>
      </w:r>
      <w:r>
        <w:rPr>
          <w:rFonts w:ascii="Arial" w:hAnsi="Arial" w:cs="Arial"/>
          <w:color w:val="auto"/>
          <w:highlight w:val="none"/>
        </w:rPr>
        <w:t>7</w:t>
      </w:r>
      <w:r>
        <w:rPr>
          <w:rFonts w:ascii="宋体" w:hAnsi="宋体" w:cs="Arial"/>
          <w:color w:val="auto"/>
          <w:highlight w:val="none"/>
        </w:rPr>
        <w:t>个工作日内</w:t>
      </w:r>
      <w:r>
        <w:rPr>
          <w:rFonts w:hint="eastAsia" w:ascii="宋体" w:hAnsi="宋体"/>
          <w:color w:val="auto"/>
          <w:highlight w:val="none"/>
        </w:rPr>
        <w:t>以书面形式向采购人或代理机构提出，质疑函的内容应包括</w:t>
      </w:r>
      <w:r>
        <w:rPr>
          <w:rFonts w:ascii="宋体" w:hAnsi="宋体" w:cs="Arial"/>
          <w:color w:val="auto"/>
          <w:highlight w:val="none"/>
        </w:rPr>
        <w:t>《政府采购质疑和投诉办法》</w:t>
      </w:r>
      <w:r>
        <w:rPr>
          <w:rFonts w:hint="eastAsia" w:ascii="宋体" w:hAnsi="宋体" w:cs="Arial"/>
          <w:color w:val="auto"/>
          <w:highlight w:val="none"/>
        </w:rPr>
        <w:t>（财政部令第</w:t>
      </w:r>
      <w:r>
        <w:rPr>
          <w:rFonts w:hint="eastAsia" w:ascii="Arial" w:hAnsi="Arial" w:cs="Arial"/>
          <w:color w:val="auto"/>
          <w:highlight w:val="none"/>
        </w:rPr>
        <w:t>94</w:t>
      </w:r>
      <w:r>
        <w:rPr>
          <w:rFonts w:hint="eastAsia" w:ascii="宋体" w:hAnsi="宋体" w:cs="Arial"/>
          <w:color w:val="auto"/>
          <w:highlight w:val="none"/>
        </w:rPr>
        <w:t>号）第十二条规定的内容。</w:t>
      </w:r>
    </w:p>
    <w:p w14:paraId="287E8BFD">
      <w:pPr>
        <w:pStyle w:val="28"/>
        <w:pageBreakBefore w:val="0"/>
        <w:widowControl w:val="0"/>
        <w:kinsoku/>
        <w:wordWrap/>
        <w:overflowPunct/>
        <w:autoSpaceDE/>
        <w:autoSpaceDN/>
        <w:bidi w:val="0"/>
        <w:spacing w:line="500" w:lineRule="exact"/>
        <w:ind w:firstLine="420"/>
        <w:textAlignment w:val="auto"/>
        <w:rPr>
          <w:rFonts w:hint="eastAsia" w:ascii="宋体" w:hAnsi="宋体"/>
          <w:color w:val="auto"/>
          <w:highlight w:val="none"/>
        </w:rPr>
      </w:pPr>
      <w:r>
        <w:rPr>
          <w:rFonts w:hint="eastAsia" w:ascii="宋体" w:hAnsi="宋体"/>
          <w:color w:val="auto"/>
          <w:highlight w:val="none"/>
        </w:rPr>
        <w:t>12.2供应商对</w:t>
      </w:r>
      <w:r>
        <w:rPr>
          <w:rFonts w:hint="eastAsia" w:ascii="宋体" w:hAnsi="宋体" w:cs="Arial"/>
          <w:color w:val="auto"/>
          <w:highlight w:val="none"/>
        </w:rPr>
        <w:t>磋商</w:t>
      </w:r>
      <w:r>
        <w:rPr>
          <w:rFonts w:hint="eastAsia" w:ascii="宋体" w:hAnsi="宋体"/>
          <w:color w:val="auto"/>
          <w:highlight w:val="none"/>
        </w:rPr>
        <w:t>文件有质疑的，应</w:t>
      </w:r>
      <w:r>
        <w:rPr>
          <w:rFonts w:ascii="宋体" w:hAnsi="宋体" w:cs="Arial"/>
          <w:color w:val="auto"/>
          <w:highlight w:val="none"/>
        </w:rPr>
        <w:t>在法定质疑期内一次性提出</w:t>
      </w:r>
      <w:r>
        <w:rPr>
          <w:rFonts w:hint="eastAsia" w:ascii="宋体" w:hAnsi="宋体" w:cs="Arial"/>
          <w:color w:val="auto"/>
          <w:highlight w:val="none"/>
        </w:rPr>
        <w:t>，采购人或代理机构不再接受同一供应商针对同一磋商文件提出的再次质疑（对同一质疑的补充除外）。</w:t>
      </w:r>
    </w:p>
    <w:p w14:paraId="26423CDA">
      <w:pPr>
        <w:pStyle w:val="28"/>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olor w:val="auto"/>
          <w:highlight w:val="none"/>
        </w:rPr>
        <w:t>12.3采购人或代理机构应当在收到质疑后7个工作日内作出答复。答复内容将在本项目</w:t>
      </w:r>
      <w:r>
        <w:rPr>
          <w:rFonts w:hint="eastAsia" w:ascii="宋体" w:hAnsi="宋体"/>
          <w:color w:val="auto"/>
          <w:highlight w:val="none"/>
          <w:lang w:eastAsia="zh-CN"/>
        </w:rPr>
        <w:t>公告</w:t>
      </w:r>
      <w:r>
        <w:rPr>
          <w:rFonts w:ascii="宋体" w:hAnsi="宋体"/>
          <w:color w:val="auto"/>
          <w:highlight w:val="none"/>
        </w:rPr>
        <w:t>平台</w:t>
      </w:r>
      <w:r>
        <w:rPr>
          <w:rFonts w:hint="eastAsia" w:ascii="宋体" w:hAnsi="宋体"/>
          <w:color w:val="auto"/>
          <w:highlight w:val="none"/>
          <w:lang w:eastAsia="zh-CN"/>
        </w:rPr>
        <w:t>安徽省招标投标信息网</w:t>
      </w:r>
      <w:r>
        <w:rPr>
          <w:rFonts w:ascii="宋体" w:hAnsi="宋体"/>
          <w:color w:val="auto"/>
          <w:highlight w:val="none"/>
        </w:rPr>
        <w:t>门户网</w:t>
      </w:r>
      <w:r>
        <w:rPr>
          <w:rFonts w:hint="eastAsia" w:ascii="宋体" w:hAnsi="宋体"/>
          <w:color w:val="auto"/>
          <w:highlight w:val="none"/>
        </w:rPr>
        <w:t>站答疑澄清栏中公布，所有获取</w:t>
      </w:r>
      <w:r>
        <w:rPr>
          <w:rFonts w:hint="eastAsia" w:ascii="宋体" w:hAnsi="宋体" w:cs="Arial"/>
          <w:color w:val="auto"/>
          <w:highlight w:val="none"/>
        </w:rPr>
        <w:t>磋商</w:t>
      </w:r>
      <w:r>
        <w:rPr>
          <w:rFonts w:hint="eastAsia" w:ascii="宋体" w:hAnsi="宋体"/>
          <w:color w:val="auto"/>
          <w:highlight w:val="none"/>
        </w:rPr>
        <w:t>文件的潜在供应商均有义务自行查看该答复内容。</w:t>
      </w:r>
    </w:p>
    <w:p w14:paraId="02A689AF">
      <w:pPr>
        <w:pageBreakBefore w:val="0"/>
        <w:widowControl w:val="0"/>
        <w:kinsoku/>
        <w:wordWrap/>
        <w:overflowPunct/>
        <w:autoSpaceDE/>
        <w:autoSpaceDN/>
        <w:bidi w:val="0"/>
        <w:spacing w:line="500" w:lineRule="exact"/>
        <w:ind w:left="1365" w:hanging="735"/>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610E2499">
      <w:pPr>
        <w:pStyle w:val="30"/>
        <w:pageBreakBefore w:val="0"/>
        <w:widowControl w:val="0"/>
        <w:kinsoku/>
        <w:wordWrap/>
        <w:overflowPunct/>
        <w:autoSpaceDE/>
        <w:autoSpaceDN/>
        <w:bidi w:val="0"/>
        <w:textAlignment w:val="auto"/>
        <w:rPr>
          <w:rFonts w:hint="eastAsia"/>
          <w:color w:val="auto"/>
          <w:highlight w:val="none"/>
        </w:rPr>
      </w:pPr>
      <w:bookmarkStart w:id="65" w:name="_Toc511899307"/>
      <w:bookmarkEnd w:id="65"/>
      <w:bookmarkStart w:id="66" w:name="_Toc3727"/>
      <w:r>
        <w:rPr>
          <w:rFonts w:hint="eastAsia"/>
          <w:color w:val="auto"/>
          <w:highlight w:val="none"/>
        </w:rPr>
        <w:t>三、磋商响应文件的编制</w:t>
      </w:r>
      <w:bookmarkEnd w:id="66"/>
    </w:p>
    <w:p w14:paraId="236B2A30">
      <w:pPr>
        <w:pageBreakBefore w:val="0"/>
        <w:widowControl w:val="0"/>
        <w:kinsoku/>
        <w:wordWrap/>
        <w:overflowPunct/>
        <w:autoSpaceDE/>
        <w:autoSpaceDN/>
        <w:bidi w:val="0"/>
        <w:spacing w:line="500" w:lineRule="exact"/>
        <w:ind w:firstLine="517" w:firstLineChars="245"/>
        <w:textAlignment w:val="auto"/>
        <w:rPr>
          <w:rFonts w:hint="eastAsia" w:ascii="宋体" w:hAnsi="宋体" w:cs="Arial"/>
          <w:b/>
          <w:bCs/>
          <w:color w:val="auto"/>
          <w:highlight w:val="none"/>
        </w:rPr>
      </w:pPr>
      <w:r>
        <w:rPr>
          <w:rFonts w:hint="eastAsia" w:ascii="宋体" w:hAnsi="宋体" w:cs="Arial"/>
          <w:b/>
          <w:bCs/>
          <w:color w:val="auto"/>
          <w:highlight w:val="none"/>
        </w:rPr>
        <w:t>13、磋商响应文件构成</w:t>
      </w:r>
    </w:p>
    <w:p w14:paraId="61C1DDC3">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13.1磋商响应文件</w:t>
      </w:r>
      <w:r>
        <w:rPr>
          <w:rFonts w:hint="eastAsia" w:ascii="宋体" w:hAnsi="宋体" w:cs="Arial"/>
          <w:b w:val="0"/>
          <w:bCs w:val="0"/>
          <w:color w:val="auto"/>
          <w:highlight w:val="none"/>
          <w:lang w:val="en-US" w:eastAsia="zh-CN"/>
        </w:rPr>
        <w:t>应</w:t>
      </w:r>
      <w:r>
        <w:rPr>
          <w:rFonts w:hint="eastAsia" w:ascii="宋体" w:hAnsi="宋体" w:cs="Arial"/>
          <w:color w:val="auto"/>
          <w:highlight w:val="none"/>
        </w:rPr>
        <w:t>包括下列内容：</w:t>
      </w:r>
      <w:r>
        <w:rPr>
          <w:rFonts w:hint="eastAsia" w:ascii="宋体" w:hAnsi="宋体"/>
          <w:color w:val="auto"/>
          <w:highlight w:val="none"/>
          <w:lang w:val="en-US" w:eastAsia="zh-CN"/>
        </w:rPr>
        <w:t>磋商响应</w:t>
      </w:r>
      <w:r>
        <w:rPr>
          <w:rFonts w:hint="eastAsia" w:ascii="宋体" w:hAnsi="宋体" w:cs="Arial"/>
          <w:color w:val="auto"/>
          <w:highlight w:val="none"/>
        </w:rPr>
        <w:t>函格式、资格证明文件</w:t>
      </w:r>
      <w:r>
        <w:rPr>
          <w:rFonts w:hint="eastAsia" w:ascii="宋体" w:hAnsi="宋体" w:cs="Arial"/>
          <w:color w:val="auto"/>
          <w:highlight w:val="none"/>
          <w:lang w:eastAsia="zh-CN"/>
        </w:rPr>
        <w:t>、</w:t>
      </w:r>
      <w:r>
        <w:rPr>
          <w:rFonts w:hint="eastAsia" w:ascii="宋体" w:hAnsi="宋体" w:cs="Arial"/>
          <w:color w:val="auto"/>
          <w:highlight w:val="none"/>
        </w:rPr>
        <w:t>商务要求响应情况表、技术规格响应表、货物服务技术方案、开标一览表、分项报价表等。</w:t>
      </w:r>
    </w:p>
    <w:p w14:paraId="4D2CD931">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13.</w:t>
      </w:r>
      <w:r>
        <w:rPr>
          <w:rFonts w:hint="eastAsia" w:ascii="宋体" w:hAnsi="宋体" w:cs="Arial"/>
          <w:color w:val="auto"/>
          <w:highlight w:val="none"/>
          <w:lang w:val="en-US" w:eastAsia="zh-CN"/>
        </w:rPr>
        <w:t>1</w:t>
      </w:r>
      <w:r>
        <w:rPr>
          <w:rFonts w:hint="eastAsia" w:ascii="宋体" w:hAnsi="宋体" w:cs="Arial"/>
          <w:color w:val="auto"/>
          <w:highlight w:val="none"/>
        </w:rPr>
        <w:t>.1证明供应商合格的资格文件</w:t>
      </w:r>
    </w:p>
    <w:p w14:paraId="7693ADAE">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应包括磋商文件要求的证明</w:t>
      </w:r>
      <w:r>
        <w:rPr>
          <w:rFonts w:hint="eastAsia" w:ascii="宋体" w:hAnsi="宋体" w:cs="Arial"/>
          <w:color w:val="auto"/>
          <w:highlight w:val="none"/>
          <w:lang w:eastAsia="zh-CN"/>
        </w:rPr>
        <w:t>，</w:t>
      </w:r>
      <w:r>
        <w:rPr>
          <w:rFonts w:hint="eastAsia" w:ascii="宋体" w:hAnsi="宋体" w:cs="Arial"/>
          <w:color w:val="auto"/>
          <w:highlight w:val="none"/>
          <w:lang w:val="en-US" w:eastAsia="zh-CN"/>
        </w:rPr>
        <w:t>以证明其</w:t>
      </w:r>
      <w:r>
        <w:rPr>
          <w:rFonts w:hint="eastAsia" w:ascii="宋体" w:hAnsi="宋体" w:cs="Arial"/>
          <w:color w:val="auto"/>
          <w:highlight w:val="none"/>
        </w:rPr>
        <w:t>有资格参加磋商，以及中标后有能力履行合同所必需的生产、技术、服务和财务管理等方面能力的证明文件。</w:t>
      </w:r>
    </w:p>
    <w:p w14:paraId="27E46689">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13.</w:t>
      </w:r>
      <w:r>
        <w:rPr>
          <w:rFonts w:hint="eastAsia" w:ascii="宋体" w:hAnsi="宋体" w:cs="Arial"/>
          <w:color w:val="auto"/>
          <w:highlight w:val="none"/>
          <w:lang w:val="en-US" w:eastAsia="zh-CN"/>
        </w:rPr>
        <w:t>1</w:t>
      </w:r>
      <w:r>
        <w:rPr>
          <w:rFonts w:hint="eastAsia" w:ascii="宋体" w:hAnsi="宋体" w:cs="Arial"/>
          <w:color w:val="auto"/>
          <w:highlight w:val="none"/>
        </w:rPr>
        <w:t>.2所有货物（包括零部件）须为全新的、未使用过的原装正品</w:t>
      </w:r>
      <w:r>
        <w:rPr>
          <w:rFonts w:hint="eastAsia" w:ascii="宋体" w:hAnsi="宋体" w:cs="Arial"/>
          <w:b w:val="0"/>
          <w:bCs w:val="0"/>
          <w:color w:val="auto"/>
          <w:highlight w:val="none"/>
          <w:lang w:eastAsia="zh-CN"/>
        </w:rPr>
        <w:t>（</w:t>
      </w:r>
      <w:r>
        <w:rPr>
          <w:rFonts w:hint="eastAsia" w:ascii="宋体" w:hAnsi="宋体" w:cs="Arial"/>
          <w:b w:val="0"/>
          <w:bCs w:val="0"/>
          <w:color w:val="auto"/>
          <w:highlight w:val="none"/>
          <w:lang w:val="en-US" w:eastAsia="zh-CN"/>
        </w:rPr>
        <w:t>本条货物类适用</w:t>
      </w:r>
      <w:r>
        <w:rPr>
          <w:rFonts w:hint="eastAsia" w:ascii="宋体" w:hAnsi="宋体" w:cs="Arial"/>
          <w:b w:val="0"/>
          <w:bCs w:val="0"/>
          <w:color w:val="auto"/>
          <w:highlight w:val="none"/>
          <w:lang w:eastAsia="zh-CN"/>
        </w:rPr>
        <w:t>）</w:t>
      </w:r>
      <w:r>
        <w:rPr>
          <w:rFonts w:hint="eastAsia" w:ascii="宋体" w:hAnsi="宋体" w:cs="Arial"/>
          <w:b w:val="0"/>
          <w:bCs w:val="0"/>
          <w:color w:val="auto"/>
          <w:highlight w:val="none"/>
        </w:rPr>
        <w:t>。</w:t>
      </w:r>
    </w:p>
    <w:p w14:paraId="646FC447">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13.</w:t>
      </w:r>
      <w:r>
        <w:rPr>
          <w:rFonts w:hint="eastAsia" w:ascii="宋体" w:hAnsi="宋体" w:cs="Arial"/>
          <w:color w:val="auto"/>
          <w:highlight w:val="none"/>
          <w:lang w:val="en-US" w:eastAsia="zh-CN"/>
        </w:rPr>
        <w:t>2</w:t>
      </w:r>
      <w:r>
        <w:rPr>
          <w:rFonts w:hint="eastAsia" w:ascii="宋体" w:hAnsi="宋体" w:cs="Arial"/>
          <w:color w:val="auto"/>
          <w:highlight w:val="none"/>
        </w:rPr>
        <w:t xml:space="preserve">供应商必须对其磋商响应文件的真实性与准确性负责。一旦中标，其磋商响应文件将作为合同的重要组成部分。 </w:t>
      </w:r>
    </w:p>
    <w:p w14:paraId="0B694DFA">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13.</w:t>
      </w:r>
      <w:r>
        <w:rPr>
          <w:rFonts w:hint="eastAsia" w:ascii="宋体" w:hAnsi="宋体" w:cs="Arial"/>
          <w:color w:val="auto"/>
          <w:highlight w:val="none"/>
          <w:lang w:val="en-US" w:eastAsia="zh-CN"/>
        </w:rPr>
        <w:t>3</w:t>
      </w:r>
      <w:r>
        <w:rPr>
          <w:rFonts w:hint="eastAsia" w:ascii="宋体" w:hAnsi="宋体" w:cs="Arial"/>
          <w:color w:val="auto"/>
          <w:highlight w:val="none"/>
        </w:rPr>
        <w:t>供应商应在磋商响应文件中体现本文件要求的内容。</w:t>
      </w:r>
    </w:p>
    <w:p w14:paraId="05AF476F">
      <w:pPr>
        <w:pageBreakBefore w:val="0"/>
        <w:widowControl w:val="0"/>
        <w:kinsoku/>
        <w:wordWrap/>
        <w:overflowPunct/>
        <w:autoSpaceDE/>
        <w:autoSpaceDN/>
        <w:bidi w:val="0"/>
        <w:spacing w:line="500" w:lineRule="exact"/>
        <w:ind w:firstLine="422" w:firstLineChars="200"/>
        <w:textAlignment w:val="auto"/>
        <w:rPr>
          <w:rFonts w:hint="eastAsia" w:ascii="宋体" w:hAnsi="宋体" w:cs="Arial"/>
          <w:b/>
          <w:bCs/>
          <w:color w:val="auto"/>
          <w:highlight w:val="none"/>
        </w:rPr>
      </w:pPr>
      <w:r>
        <w:rPr>
          <w:rFonts w:hint="eastAsia" w:ascii="宋体" w:hAnsi="宋体" w:cs="Arial"/>
          <w:b/>
          <w:bCs/>
          <w:color w:val="auto"/>
          <w:highlight w:val="none"/>
        </w:rPr>
        <w:t>14、磋商报价</w:t>
      </w:r>
    </w:p>
    <w:p w14:paraId="6E11B2DB">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14.1本项目只允许有一个方案、一个报价。多方案、多报价的磋商响应文件将不被接受。</w:t>
      </w:r>
    </w:p>
    <w:p w14:paraId="1E742D89">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14.2</w:t>
      </w:r>
      <w:r>
        <w:rPr>
          <w:rFonts w:hint="eastAsia" w:ascii="宋体" w:hAnsi="宋体" w:cs="Arial"/>
          <w:b w:val="0"/>
          <w:bCs w:val="0"/>
          <w:color w:val="auto"/>
          <w:highlight w:val="none"/>
        </w:rPr>
        <w:t>货物类项目适用：</w:t>
      </w:r>
      <w:r>
        <w:rPr>
          <w:rFonts w:hint="eastAsia" w:ascii="宋体" w:hAnsi="宋体" w:cs="Arial"/>
          <w:color w:val="auto"/>
          <w:highlight w:val="none"/>
        </w:rPr>
        <w:t>开标一览表中的投标总报价应包括投标产品以及</w:t>
      </w:r>
      <w:r>
        <w:rPr>
          <w:rFonts w:hint="eastAsia" w:ascii="宋体" w:hAnsi="宋体" w:cs="Arial"/>
          <w:color w:val="auto"/>
          <w:highlight w:val="none"/>
          <w:lang w:val="en-US" w:eastAsia="zh-CN"/>
        </w:rPr>
        <w:t>其</w:t>
      </w:r>
      <w:r>
        <w:rPr>
          <w:rFonts w:hint="eastAsia" w:ascii="宋体" w:hAnsi="宋体" w:cs="Arial"/>
          <w:color w:val="auto"/>
          <w:highlight w:val="none"/>
        </w:rPr>
        <w:t>产生的采购、运输、人工、安装、售后、验收、税费等所有费用，即为履行合同的最终价格。</w:t>
      </w:r>
    </w:p>
    <w:p w14:paraId="25499467">
      <w:pPr>
        <w:pageBreakBefore w:val="0"/>
        <w:widowControl w:val="0"/>
        <w:kinsoku/>
        <w:wordWrap/>
        <w:overflowPunct/>
        <w:autoSpaceDE/>
        <w:autoSpaceDN/>
        <w:bidi w:val="0"/>
        <w:spacing w:line="500" w:lineRule="exact"/>
        <w:ind w:firstLine="420"/>
        <w:textAlignment w:val="auto"/>
        <w:rPr>
          <w:rFonts w:hint="eastAsia" w:ascii="宋体" w:hAnsi="宋体" w:cs="Arial"/>
          <w:color w:val="auto"/>
          <w:highlight w:val="none"/>
        </w:rPr>
      </w:pPr>
      <w:r>
        <w:rPr>
          <w:rFonts w:hint="eastAsia" w:ascii="宋体" w:hAnsi="宋体" w:cs="Arial"/>
          <w:b w:val="0"/>
          <w:bCs w:val="0"/>
          <w:color w:val="auto"/>
          <w:highlight w:val="none"/>
        </w:rPr>
        <w:t>服务类、工程类项目适用</w:t>
      </w:r>
      <w:r>
        <w:rPr>
          <w:rFonts w:hint="eastAsia" w:ascii="宋体" w:hAnsi="宋体" w:cs="Arial"/>
          <w:color w:val="auto"/>
          <w:highlight w:val="none"/>
        </w:rPr>
        <w:t>：开标一览表中的投标总报价应包括完成本项目的所有费用、税费等所有费用，即为履行合同的最终价格。</w:t>
      </w:r>
    </w:p>
    <w:p w14:paraId="2120F9F2">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14.3</w:t>
      </w:r>
      <w:r>
        <w:rPr>
          <w:rFonts w:hint="eastAsia" w:ascii="宋体" w:hAnsi="宋体" w:cs="Arial"/>
          <w:b w:val="0"/>
          <w:bCs w:val="0"/>
          <w:color w:val="auto"/>
          <w:highlight w:val="none"/>
        </w:rPr>
        <w:t>货物类项目适用：</w:t>
      </w:r>
      <w:r>
        <w:rPr>
          <w:rFonts w:hint="eastAsia" w:ascii="宋体" w:hAnsi="宋体" w:cs="Arial"/>
          <w:color w:val="auto"/>
          <w:highlight w:val="none"/>
        </w:rPr>
        <w:t>货物服务分项报价表上应清楚地标明供应商拟提供货物的名称、型号、数量、单价（含投标产品所产生的采购、运输、人工、安装、售后、验收、税费等）、总价等内容，其合计价格应与开标一览表中的投标总报价保持一致。</w:t>
      </w:r>
    </w:p>
    <w:p w14:paraId="7BF9591B">
      <w:pPr>
        <w:pageBreakBefore w:val="0"/>
        <w:widowControl w:val="0"/>
        <w:kinsoku/>
        <w:wordWrap/>
        <w:overflowPunct/>
        <w:autoSpaceDE/>
        <w:autoSpaceDN/>
        <w:bidi w:val="0"/>
        <w:spacing w:line="500" w:lineRule="exact"/>
        <w:ind w:firstLine="420" w:firstLineChars="200"/>
        <w:textAlignment w:val="auto"/>
        <w:rPr>
          <w:rFonts w:hint="eastAsia" w:ascii="宋体" w:hAnsi="宋体" w:cs="Arial"/>
          <w:color w:val="auto"/>
          <w:highlight w:val="none"/>
        </w:rPr>
      </w:pPr>
      <w:r>
        <w:rPr>
          <w:rFonts w:hint="eastAsia" w:ascii="宋体" w:hAnsi="宋体" w:cs="Arial"/>
          <w:b w:val="0"/>
          <w:bCs w:val="0"/>
          <w:color w:val="auto"/>
          <w:highlight w:val="none"/>
        </w:rPr>
        <w:t>服务类、工程类项目适用：</w:t>
      </w:r>
      <w:r>
        <w:rPr>
          <w:rFonts w:hint="eastAsia" w:ascii="宋体" w:hAnsi="宋体" w:cs="Arial"/>
          <w:color w:val="auto"/>
          <w:highlight w:val="none"/>
        </w:rPr>
        <w:t>价格标的服务分项报价表上应清楚地标明供应商拟提供的服务或工程费用等内容，其合计价格应与开标一览表中的投标总报价保持一致。</w:t>
      </w:r>
    </w:p>
    <w:p w14:paraId="68B8CA31">
      <w:pPr>
        <w:pageBreakBefore w:val="0"/>
        <w:widowControl w:val="0"/>
        <w:kinsoku/>
        <w:wordWrap/>
        <w:overflowPunct/>
        <w:autoSpaceDE/>
        <w:autoSpaceDN/>
        <w:bidi w:val="0"/>
        <w:spacing w:line="500" w:lineRule="exact"/>
        <w:ind w:left="359" w:leftChars="171" w:firstLine="210" w:firstLineChars="100"/>
        <w:textAlignment w:val="auto"/>
        <w:rPr>
          <w:rFonts w:hint="eastAsia" w:ascii="宋体" w:hAnsi="宋体" w:cs="Arial"/>
          <w:color w:val="auto"/>
          <w:highlight w:val="none"/>
        </w:rPr>
      </w:pPr>
      <w:r>
        <w:rPr>
          <w:rFonts w:hint="eastAsia" w:ascii="宋体" w:hAnsi="宋体" w:cs="Arial"/>
          <w:color w:val="auto"/>
          <w:highlight w:val="none"/>
        </w:rPr>
        <w:t>14.4供应商投标的货币为人民币。</w:t>
      </w:r>
    </w:p>
    <w:p w14:paraId="6FE32E02">
      <w:pPr>
        <w:pageBreakBefore w:val="0"/>
        <w:widowControl w:val="0"/>
        <w:kinsoku/>
        <w:wordWrap/>
        <w:overflowPunct/>
        <w:autoSpaceDE/>
        <w:autoSpaceDN/>
        <w:bidi w:val="0"/>
        <w:spacing w:line="500" w:lineRule="exact"/>
        <w:ind w:left="426"/>
        <w:textAlignment w:val="auto"/>
        <w:rPr>
          <w:rFonts w:hint="eastAsia" w:ascii="宋体" w:hAnsi="宋体" w:cs="Arial"/>
          <w:b/>
          <w:bCs/>
          <w:color w:val="auto"/>
          <w:highlight w:val="none"/>
        </w:rPr>
      </w:pPr>
      <w:r>
        <w:rPr>
          <w:rFonts w:hint="eastAsia" w:ascii="宋体" w:hAnsi="宋体" w:cs="Arial"/>
          <w:b/>
          <w:bCs/>
          <w:color w:val="auto"/>
          <w:highlight w:val="none"/>
        </w:rPr>
        <w:t>15、磋商保证金</w:t>
      </w:r>
    </w:p>
    <w:p w14:paraId="526E853D">
      <w:pPr>
        <w:pageBreakBefore w:val="0"/>
        <w:widowControl w:val="0"/>
        <w:kinsoku/>
        <w:wordWrap/>
        <w:overflowPunct/>
        <w:autoSpaceDE/>
        <w:autoSpaceDN/>
        <w:bidi w:val="0"/>
        <w:spacing w:line="54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15.1</w:t>
      </w:r>
      <w:r>
        <w:rPr>
          <w:rFonts w:hint="eastAsia" w:ascii="宋体" w:hAnsi="宋体"/>
          <w:color w:val="auto"/>
          <w:highlight w:val="none"/>
        </w:rPr>
        <w:t>供应商在</w:t>
      </w:r>
      <w:r>
        <w:rPr>
          <w:rFonts w:hint="eastAsia" w:ascii="宋体" w:hAnsi="宋体"/>
          <w:color w:val="auto"/>
          <w:highlight w:val="none"/>
          <w:lang w:eastAsia="zh-CN"/>
        </w:rPr>
        <w:t>提交</w:t>
      </w:r>
      <w:r>
        <w:rPr>
          <w:rFonts w:hint="eastAsia" w:ascii="宋体" w:hAnsi="宋体"/>
          <w:color w:val="auto"/>
          <w:highlight w:val="none"/>
        </w:rPr>
        <w:t>磋商响应文件的同时，应按供应商须知前附表规定的金额和形式</w:t>
      </w:r>
      <w:r>
        <w:rPr>
          <w:rFonts w:hint="eastAsia" w:ascii="宋体" w:hAnsi="宋体"/>
          <w:color w:val="auto"/>
          <w:highlight w:val="none"/>
          <w:lang w:eastAsia="zh-CN"/>
        </w:rPr>
        <w:t>提交</w:t>
      </w:r>
      <w:r>
        <w:rPr>
          <w:rFonts w:hint="eastAsia" w:ascii="宋体" w:hAnsi="宋体"/>
          <w:color w:val="auto"/>
          <w:highlight w:val="none"/>
        </w:rPr>
        <w:t>磋商保证金。联合体参加磋商的，其磋商保证金由牵头人</w:t>
      </w:r>
      <w:r>
        <w:rPr>
          <w:rFonts w:hint="eastAsia" w:ascii="宋体" w:hAnsi="宋体"/>
          <w:color w:val="auto"/>
          <w:highlight w:val="none"/>
          <w:lang w:eastAsia="zh-CN"/>
        </w:rPr>
        <w:t>提交</w:t>
      </w:r>
      <w:r>
        <w:rPr>
          <w:rFonts w:hint="eastAsia" w:ascii="宋体" w:hAnsi="宋体"/>
          <w:color w:val="auto"/>
          <w:highlight w:val="none"/>
        </w:rPr>
        <w:t>，并应符合供应商须知前附表的规定。</w:t>
      </w:r>
    </w:p>
    <w:p w14:paraId="05D24F1E">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15.2</w:t>
      </w:r>
      <w:r>
        <w:rPr>
          <w:rFonts w:hint="eastAsia" w:ascii="宋体" w:hAnsi="宋体"/>
          <w:color w:val="auto"/>
          <w:highlight w:val="none"/>
        </w:rPr>
        <w:t>供应商不按供应商须知前附表要求提交磋商保证金的，</w:t>
      </w:r>
      <w:r>
        <w:rPr>
          <w:rFonts w:hint="eastAsia" w:ascii="宋体" w:hAnsi="宋体"/>
          <w:b w:val="0"/>
          <w:bCs w:val="0"/>
          <w:color w:val="auto"/>
          <w:highlight w:val="none"/>
        </w:rPr>
        <w:t>其</w:t>
      </w:r>
      <w:r>
        <w:rPr>
          <w:rFonts w:hint="eastAsia" w:ascii="宋体" w:hAnsi="宋体"/>
          <w:b w:val="0"/>
          <w:bCs w:val="0"/>
          <w:color w:val="auto"/>
          <w:highlight w:val="none"/>
          <w:lang w:val="en-US" w:eastAsia="zh-CN"/>
        </w:rPr>
        <w:t>响应文件无效</w:t>
      </w:r>
      <w:r>
        <w:rPr>
          <w:rFonts w:hint="eastAsia" w:ascii="宋体" w:hAnsi="宋体"/>
          <w:b w:val="0"/>
          <w:bCs w:val="0"/>
          <w:color w:val="auto"/>
          <w:highlight w:val="none"/>
        </w:rPr>
        <w:t>。</w:t>
      </w:r>
    </w:p>
    <w:p w14:paraId="1BD32160">
      <w:pPr>
        <w:pageBreakBefore w:val="0"/>
        <w:widowControl w:val="0"/>
        <w:kinsoku/>
        <w:wordWrap/>
        <w:overflowPunct/>
        <w:autoSpaceDE/>
        <w:autoSpaceDN/>
        <w:bidi w:val="0"/>
        <w:spacing w:before="93" w:after="93" w:line="54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15.3</w:t>
      </w:r>
      <w:r>
        <w:rPr>
          <w:rFonts w:hint="eastAsia" w:ascii="宋体" w:hAnsi="宋体"/>
          <w:color w:val="auto"/>
          <w:highlight w:val="none"/>
        </w:rPr>
        <w:t>未成交供应商的磋商保证金应当在成交通知书发出后</w:t>
      </w:r>
      <w:r>
        <w:rPr>
          <w:rFonts w:hint="default" w:ascii="宋体" w:hAnsi="宋体"/>
          <w:color w:val="auto"/>
          <w:highlight w:val="none"/>
        </w:rPr>
        <w:t>5个工作日内退还</w:t>
      </w:r>
      <w:r>
        <w:rPr>
          <w:rFonts w:hint="eastAsia" w:ascii="宋体" w:hAnsi="宋体" w:cs="Arial"/>
          <w:color w:val="auto"/>
          <w:highlight w:val="none"/>
        </w:rPr>
        <w:t>。</w:t>
      </w:r>
    </w:p>
    <w:p w14:paraId="64218CCD">
      <w:pPr>
        <w:pageBreakBefore w:val="0"/>
        <w:widowControl w:val="0"/>
        <w:kinsoku/>
        <w:wordWrap/>
        <w:overflowPunct/>
        <w:autoSpaceDE/>
        <w:autoSpaceDN/>
        <w:bidi w:val="0"/>
        <w:spacing w:line="500" w:lineRule="exact"/>
        <w:ind w:firstLine="525" w:firstLineChars="250"/>
        <w:textAlignment w:val="auto"/>
        <w:rPr>
          <w:rFonts w:hint="eastAsia" w:ascii="宋体" w:hAnsi="宋体"/>
          <w:color w:val="auto"/>
          <w:highlight w:val="none"/>
        </w:rPr>
      </w:pPr>
      <w:r>
        <w:rPr>
          <w:rFonts w:hint="eastAsia" w:ascii="宋体" w:hAnsi="宋体" w:cs="Arial"/>
          <w:color w:val="auto"/>
          <w:highlight w:val="none"/>
        </w:rPr>
        <w:t>15.4</w:t>
      </w:r>
      <w:r>
        <w:rPr>
          <w:rFonts w:hint="default" w:ascii="宋体" w:hAnsi="宋体"/>
          <w:color w:val="auto"/>
          <w:highlight w:val="none"/>
        </w:rPr>
        <w:t>成交供应商的磋商保证金应当在采购合同签订后5个工作日内退还</w:t>
      </w:r>
      <w:r>
        <w:rPr>
          <w:rFonts w:hint="eastAsia" w:ascii="宋体" w:hAnsi="宋体"/>
          <w:color w:val="auto"/>
          <w:highlight w:val="none"/>
        </w:rPr>
        <w:t>。</w:t>
      </w:r>
    </w:p>
    <w:p w14:paraId="0EEEE2E8">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val="0"/>
          <w:bCs w:val="0"/>
          <w:color w:val="auto"/>
          <w:highlight w:val="none"/>
        </w:rPr>
      </w:pPr>
      <w:r>
        <w:rPr>
          <w:rFonts w:hint="eastAsia" w:ascii="宋体" w:hAnsi="宋体" w:cs="Arial"/>
          <w:b w:val="0"/>
          <w:bCs w:val="0"/>
          <w:color w:val="auto"/>
          <w:highlight w:val="none"/>
        </w:rPr>
        <w:t>15.5有下列情形之一的，不予退还磋商保证金，上缴财政：</w:t>
      </w:r>
    </w:p>
    <w:p w14:paraId="735D93AD">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val="0"/>
          <w:bCs w:val="0"/>
          <w:color w:val="auto"/>
          <w:highlight w:val="none"/>
        </w:rPr>
      </w:pPr>
      <w:r>
        <w:rPr>
          <w:rFonts w:hint="eastAsia" w:ascii="宋体" w:hAnsi="宋体" w:cs="Arial"/>
          <w:b w:val="0"/>
          <w:bCs w:val="0"/>
          <w:color w:val="auto"/>
          <w:highlight w:val="none"/>
          <w:lang w:val="en-US" w:eastAsia="zh-CN"/>
        </w:rPr>
        <w:t>15.5.1供应商在提交响应文件截止时间后撤回响应文件的；</w:t>
      </w:r>
    </w:p>
    <w:p w14:paraId="45CE3788">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val="0"/>
          <w:bCs w:val="0"/>
          <w:color w:val="auto"/>
          <w:highlight w:val="none"/>
        </w:rPr>
      </w:pPr>
      <w:r>
        <w:rPr>
          <w:rFonts w:hint="eastAsia" w:ascii="宋体" w:hAnsi="宋体" w:cs="Arial"/>
          <w:b w:val="0"/>
          <w:bCs w:val="0"/>
          <w:color w:val="auto"/>
          <w:highlight w:val="none"/>
          <w:lang w:val="en-US" w:eastAsia="zh-CN"/>
        </w:rPr>
        <w:t>15.5.2</w:t>
      </w:r>
      <w:r>
        <w:rPr>
          <w:rFonts w:hint="default" w:ascii="宋体" w:hAnsi="宋体" w:cs="Arial"/>
          <w:b w:val="0"/>
          <w:bCs w:val="0"/>
          <w:color w:val="auto"/>
          <w:highlight w:val="none"/>
          <w:lang w:val="en-US" w:eastAsia="zh-CN"/>
        </w:rPr>
        <w:t>供应商在响应文件中提供虚假材料的；</w:t>
      </w:r>
    </w:p>
    <w:p w14:paraId="32185524">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val="0"/>
          <w:bCs w:val="0"/>
          <w:color w:val="auto"/>
          <w:highlight w:val="none"/>
        </w:rPr>
      </w:pPr>
      <w:r>
        <w:rPr>
          <w:rFonts w:hint="eastAsia" w:ascii="宋体" w:hAnsi="宋体" w:cs="Arial"/>
          <w:b w:val="0"/>
          <w:bCs w:val="0"/>
          <w:color w:val="auto"/>
          <w:highlight w:val="none"/>
          <w:lang w:val="en-US" w:eastAsia="zh-CN"/>
        </w:rPr>
        <w:t>15.5.3</w:t>
      </w:r>
      <w:r>
        <w:rPr>
          <w:rFonts w:hint="default" w:ascii="宋体" w:hAnsi="宋体" w:cs="Arial"/>
          <w:b w:val="0"/>
          <w:bCs w:val="0"/>
          <w:color w:val="auto"/>
          <w:highlight w:val="none"/>
          <w:lang w:val="en-US" w:eastAsia="zh-CN"/>
        </w:rPr>
        <w:t>除因不可抗力或磋商文件认可的情形以外，成交供应商不与采购人签订合同的；</w:t>
      </w:r>
    </w:p>
    <w:p w14:paraId="58435108">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val="0"/>
          <w:bCs w:val="0"/>
          <w:color w:val="auto"/>
          <w:highlight w:val="none"/>
        </w:rPr>
      </w:pPr>
      <w:r>
        <w:rPr>
          <w:rFonts w:hint="eastAsia" w:ascii="宋体" w:hAnsi="宋体" w:cs="Arial"/>
          <w:b w:val="0"/>
          <w:bCs w:val="0"/>
          <w:color w:val="auto"/>
          <w:highlight w:val="none"/>
          <w:lang w:val="en-US" w:eastAsia="zh-CN"/>
        </w:rPr>
        <w:t>15.5.4</w:t>
      </w:r>
      <w:r>
        <w:rPr>
          <w:rFonts w:hint="default" w:ascii="宋体" w:hAnsi="宋体" w:cs="Arial"/>
          <w:b w:val="0"/>
          <w:bCs w:val="0"/>
          <w:color w:val="auto"/>
          <w:highlight w:val="none"/>
          <w:lang w:val="en-US" w:eastAsia="zh-CN"/>
        </w:rPr>
        <w:t>供应商与采购人、其他供应商或者采购代理机构恶意串通的；</w:t>
      </w:r>
    </w:p>
    <w:p w14:paraId="3A9CE363">
      <w:pPr>
        <w:pageBreakBefore w:val="0"/>
        <w:widowControl w:val="0"/>
        <w:kinsoku/>
        <w:wordWrap/>
        <w:overflowPunct/>
        <w:autoSpaceDE/>
        <w:autoSpaceDN/>
        <w:bidi w:val="0"/>
        <w:spacing w:line="500" w:lineRule="exact"/>
        <w:ind w:firstLine="525" w:firstLineChars="250"/>
        <w:textAlignment w:val="auto"/>
        <w:rPr>
          <w:rFonts w:hint="eastAsia" w:ascii="宋体" w:hAnsi="宋体"/>
          <w:b w:val="0"/>
          <w:bCs w:val="0"/>
          <w:color w:val="auto"/>
          <w:kern w:val="0"/>
          <w:highlight w:val="none"/>
        </w:rPr>
      </w:pPr>
      <w:r>
        <w:rPr>
          <w:rFonts w:hint="eastAsia" w:ascii="宋体" w:hAnsi="宋体" w:cs="Arial"/>
          <w:b w:val="0"/>
          <w:bCs w:val="0"/>
          <w:color w:val="auto"/>
          <w:highlight w:val="none"/>
          <w:lang w:val="en-US" w:eastAsia="zh-CN"/>
        </w:rPr>
        <w:t>15.5.5</w:t>
      </w:r>
      <w:r>
        <w:rPr>
          <w:rFonts w:hint="eastAsia" w:ascii="宋体" w:hAnsi="宋体"/>
          <w:b w:val="0"/>
          <w:bCs w:val="0"/>
          <w:color w:val="auto"/>
          <w:kern w:val="0"/>
          <w:highlight w:val="none"/>
        </w:rPr>
        <w:t>供应商在规定的</w:t>
      </w:r>
      <w:r>
        <w:rPr>
          <w:rFonts w:hint="eastAsia" w:ascii="宋体" w:hAnsi="宋体"/>
          <w:b w:val="0"/>
          <w:bCs w:val="0"/>
          <w:color w:val="auto"/>
          <w:kern w:val="0"/>
          <w:highlight w:val="none"/>
          <w:lang w:val="en-US" w:eastAsia="zh-CN"/>
        </w:rPr>
        <w:t>磋商</w:t>
      </w:r>
      <w:r>
        <w:rPr>
          <w:rFonts w:hint="eastAsia" w:ascii="宋体" w:hAnsi="宋体"/>
          <w:b w:val="0"/>
          <w:bCs w:val="0"/>
          <w:color w:val="auto"/>
          <w:kern w:val="0"/>
          <w:highlight w:val="none"/>
        </w:rPr>
        <w:t>有效期内撤销或修改其磋商响应文件或放弃候选</w:t>
      </w:r>
      <w:r>
        <w:rPr>
          <w:rFonts w:hint="eastAsia" w:ascii="宋体" w:hAnsi="宋体"/>
          <w:b w:val="0"/>
          <w:bCs w:val="0"/>
          <w:color w:val="auto"/>
          <w:kern w:val="0"/>
          <w:highlight w:val="none"/>
          <w:lang w:val="en-US" w:eastAsia="zh-CN"/>
        </w:rPr>
        <w:t>供应商</w:t>
      </w:r>
      <w:r>
        <w:rPr>
          <w:rFonts w:hint="eastAsia" w:ascii="宋体" w:hAnsi="宋体"/>
          <w:b w:val="0"/>
          <w:bCs w:val="0"/>
          <w:color w:val="auto"/>
          <w:kern w:val="0"/>
          <w:highlight w:val="none"/>
        </w:rPr>
        <w:t>资格的；</w:t>
      </w:r>
    </w:p>
    <w:p w14:paraId="628707EC">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bCs/>
          <w:color w:val="auto"/>
          <w:highlight w:val="none"/>
        </w:rPr>
      </w:pPr>
      <w:r>
        <w:rPr>
          <w:rFonts w:hint="eastAsia" w:ascii="宋体" w:hAnsi="宋体"/>
          <w:b w:val="0"/>
          <w:bCs w:val="0"/>
          <w:color w:val="auto"/>
          <w:kern w:val="0"/>
          <w:highlight w:val="none"/>
        </w:rPr>
        <w:t>15.5.</w:t>
      </w:r>
      <w:r>
        <w:rPr>
          <w:rFonts w:hint="eastAsia" w:ascii="宋体" w:hAnsi="宋体"/>
          <w:b w:val="0"/>
          <w:bCs w:val="0"/>
          <w:color w:val="auto"/>
          <w:kern w:val="0"/>
          <w:highlight w:val="none"/>
          <w:lang w:val="en-US" w:eastAsia="zh-CN"/>
        </w:rPr>
        <w:t>6</w:t>
      </w:r>
      <w:r>
        <w:rPr>
          <w:rFonts w:hint="eastAsia" w:ascii="宋体" w:hAnsi="宋体"/>
          <w:b w:val="0"/>
          <w:bCs w:val="0"/>
          <w:color w:val="auto"/>
          <w:kern w:val="0"/>
          <w:highlight w:val="none"/>
        </w:rPr>
        <w:t>成交人在收到</w:t>
      </w:r>
      <w:r>
        <w:rPr>
          <w:rFonts w:hint="eastAsia" w:ascii="宋体" w:hAnsi="宋体"/>
          <w:b w:val="0"/>
          <w:bCs w:val="0"/>
          <w:color w:val="auto"/>
          <w:kern w:val="0"/>
          <w:highlight w:val="none"/>
          <w:lang w:eastAsia="zh-CN"/>
        </w:rPr>
        <w:t>中标（成交）通知书</w:t>
      </w:r>
      <w:r>
        <w:rPr>
          <w:rFonts w:hint="eastAsia" w:ascii="宋体" w:hAnsi="宋体"/>
          <w:b w:val="0"/>
          <w:bCs w:val="0"/>
          <w:color w:val="auto"/>
          <w:kern w:val="0"/>
          <w:highlight w:val="none"/>
        </w:rPr>
        <w:t>后，未按磋商文件规定提交履约担保。</w:t>
      </w:r>
    </w:p>
    <w:p w14:paraId="4C94940C">
      <w:pPr>
        <w:pageBreakBefore w:val="0"/>
        <w:widowControl w:val="0"/>
        <w:kinsoku/>
        <w:wordWrap/>
        <w:overflowPunct/>
        <w:autoSpaceDE/>
        <w:autoSpaceDN/>
        <w:bidi w:val="0"/>
        <w:spacing w:line="500" w:lineRule="exact"/>
        <w:ind w:left="426"/>
        <w:textAlignment w:val="auto"/>
        <w:rPr>
          <w:rFonts w:hint="eastAsia" w:ascii="宋体" w:hAnsi="宋体" w:cs="Arial"/>
          <w:b/>
          <w:bCs/>
          <w:color w:val="auto"/>
          <w:highlight w:val="none"/>
        </w:rPr>
      </w:pPr>
      <w:r>
        <w:rPr>
          <w:rFonts w:hint="eastAsia" w:ascii="宋体" w:hAnsi="宋体" w:cs="Arial"/>
          <w:b/>
          <w:bCs/>
          <w:color w:val="auto"/>
          <w:highlight w:val="none"/>
        </w:rPr>
        <w:t>16、磋商有效期</w:t>
      </w:r>
    </w:p>
    <w:p w14:paraId="46345FD8">
      <w:pPr>
        <w:pageBreakBefore w:val="0"/>
        <w:widowControl w:val="0"/>
        <w:kinsoku/>
        <w:wordWrap/>
        <w:overflowPunct/>
        <w:autoSpaceDE/>
        <w:autoSpaceDN/>
        <w:bidi w:val="0"/>
        <w:spacing w:line="500" w:lineRule="exact"/>
        <w:ind w:firstLine="514" w:firstLineChars="245"/>
        <w:textAlignment w:val="auto"/>
        <w:rPr>
          <w:rFonts w:hint="eastAsia" w:ascii="宋体" w:hAnsi="宋体" w:cs="Arial"/>
          <w:b/>
          <w:bCs/>
          <w:color w:val="auto"/>
          <w:highlight w:val="none"/>
        </w:rPr>
      </w:pPr>
      <w:r>
        <w:rPr>
          <w:rFonts w:hint="eastAsia" w:ascii="宋体" w:hAnsi="宋体" w:cs="Arial"/>
          <w:color w:val="auto"/>
          <w:highlight w:val="none"/>
        </w:rPr>
        <w:t>16.1磋商有效期在“供应商须知前附表”中有明确的规定。供应商如未就此提出异议，则视同接受；如承诺的磋商有效期短于此规定时间的，将被视为非响应性投标而予以拒绝。</w:t>
      </w:r>
    </w:p>
    <w:p w14:paraId="30725973">
      <w:pPr>
        <w:pStyle w:val="28"/>
        <w:pageBreakBefore w:val="0"/>
        <w:widowControl w:val="0"/>
        <w:kinsoku/>
        <w:wordWrap/>
        <w:overflowPunct/>
        <w:autoSpaceDE/>
        <w:autoSpaceDN/>
        <w:bidi w:val="0"/>
        <w:spacing w:line="500" w:lineRule="exact"/>
        <w:ind w:firstLine="420"/>
        <w:textAlignment w:val="auto"/>
        <w:rPr>
          <w:rFonts w:hint="eastAsia" w:ascii="宋体" w:hAnsi="宋体"/>
          <w:color w:val="auto"/>
          <w:highlight w:val="none"/>
        </w:rPr>
      </w:pPr>
      <w:r>
        <w:rPr>
          <w:rFonts w:hint="eastAsia" w:ascii="宋体" w:hAnsi="宋体" w:cs="Arial"/>
          <w:color w:val="auto"/>
          <w:highlight w:val="none"/>
        </w:rPr>
        <w:t>16.2在特殊情况下，采购单位可于原磋商有效期满之前，向供应商提出延长磋商有效期的要求。</w:t>
      </w:r>
      <w:r>
        <w:rPr>
          <w:rFonts w:hint="eastAsia" w:ascii="宋体" w:hAnsi="宋体"/>
          <w:color w:val="auto"/>
          <w:highlight w:val="none"/>
        </w:rPr>
        <w:t>供应商同意延长的，应相应延长其磋商保证金的有效期，但不得要求或被允许修改或撤销其磋商响应文件。供应商拒绝延长的</w:t>
      </w:r>
      <w:r>
        <w:rPr>
          <w:rFonts w:hint="eastAsia" w:ascii="宋体" w:hAnsi="宋体" w:cs="Arial"/>
          <w:color w:val="auto"/>
          <w:highlight w:val="none"/>
        </w:rPr>
        <w:t>，可以书面形式拒绝采购单位的这种要求而不失去其磋商保证金。如在规定的时间内未提出书面意见表示拒绝，将视为同意延长磋商有效期</w:t>
      </w:r>
      <w:r>
        <w:rPr>
          <w:rFonts w:hint="eastAsia" w:ascii="宋体" w:hAnsi="宋体"/>
          <w:color w:val="auto"/>
          <w:highlight w:val="none"/>
        </w:rPr>
        <w:t>。</w:t>
      </w:r>
    </w:p>
    <w:p w14:paraId="76520A0F">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olor w:val="auto"/>
          <w:highlight w:val="none"/>
        </w:rPr>
        <w:t>16.3在磋商有效期内，供应商撤销或修改其</w:t>
      </w:r>
      <w:r>
        <w:rPr>
          <w:rFonts w:hint="eastAsia" w:ascii="宋体" w:hAnsi="宋体"/>
          <w:color w:val="auto"/>
          <w:highlight w:val="none"/>
          <w:lang w:val="en-US" w:eastAsia="zh-CN"/>
        </w:rPr>
        <w:t>磋商</w:t>
      </w:r>
      <w:r>
        <w:rPr>
          <w:rFonts w:hint="eastAsia" w:ascii="宋体" w:hAnsi="宋体"/>
          <w:color w:val="auto"/>
          <w:highlight w:val="none"/>
        </w:rPr>
        <w:t>响应文件的，应承担责任。</w:t>
      </w:r>
    </w:p>
    <w:p w14:paraId="2608A096">
      <w:pPr>
        <w:pageBreakBefore w:val="0"/>
        <w:widowControl w:val="0"/>
        <w:kinsoku/>
        <w:wordWrap/>
        <w:overflowPunct/>
        <w:autoSpaceDE/>
        <w:autoSpaceDN/>
        <w:bidi w:val="0"/>
        <w:spacing w:line="500" w:lineRule="exact"/>
        <w:ind w:left="426"/>
        <w:textAlignment w:val="auto"/>
        <w:rPr>
          <w:rFonts w:hint="eastAsia" w:ascii="宋体" w:hAnsi="宋体" w:cs="Arial"/>
          <w:b/>
          <w:bCs/>
          <w:color w:val="auto"/>
          <w:highlight w:val="none"/>
        </w:rPr>
      </w:pPr>
      <w:r>
        <w:rPr>
          <w:rFonts w:hint="eastAsia" w:ascii="宋体" w:hAnsi="宋体" w:cs="Arial"/>
          <w:b/>
          <w:bCs/>
          <w:color w:val="auto"/>
          <w:highlight w:val="none"/>
        </w:rPr>
        <w:t>17、磋商响应文件签署</w:t>
      </w:r>
    </w:p>
    <w:p w14:paraId="7CC839A8">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17.1磋商响应文件应由供应商的法定代表人或其被授权代表正确签署。被授权代表须将法定代表人以书面形式出具的“法定代表人授权书”附在磋商响应文件中。</w:t>
      </w:r>
    </w:p>
    <w:p w14:paraId="3A082345">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17.2磋商响应文件不得行间插字、涂改或增删。如有修改错漏处，必须由供应商的法定代表人或其授权代表签字。</w:t>
      </w:r>
    </w:p>
    <w:p w14:paraId="4DA86816">
      <w:pPr>
        <w:pageBreakBefore w:val="0"/>
        <w:widowControl w:val="0"/>
        <w:kinsoku/>
        <w:wordWrap/>
        <w:overflowPunct/>
        <w:autoSpaceDE/>
        <w:autoSpaceDN/>
        <w:bidi w:val="0"/>
        <w:spacing w:line="500" w:lineRule="exact"/>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7EB34D67">
      <w:pPr>
        <w:pStyle w:val="30"/>
        <w:pageBreakBefore w:val="0"/>
        <w:widowControl w:val="0"/>
        <w:kinsoku/>
        <w:wordWrap/>
        <w:overflowPunct/>
        <w:autoSpaceDE/>
        <w:autoSpaceDN/>
        <w:bidi w:val="0"/>
        <w:textAlignment w:val="auto"/>
        <w:rPr>
          <w:rFonts w:hint="eastAsia"/>
          <w:color w:val="auto"/>
          <w:highlight w:val="none"/>
        </w:rPr>
      </w:pPr>
      <w:bookmarkStart w:id="67" w:name="_Toc511899308"/>
      <w:bookmarkEnd w:id="67"/>
      <w:bookmarkStart w:id="68" w:name="_Toc15553"/>
      <w:r>
        <w:rPr>
          <w:rFonts w:hint="eastAsia"/>
          <w:color w:val="auto"/>
          <w:highlight w:val="none"/>
        </w:rPr>
        <w:t>四、磋商响应文件的</w:t>
      </w:r>
      <w:r>
        <w:rPr>
          <w:rFonts w:hint="eastAsia"/>
          <w:color w:val="auto"/>
          <w:highlight w:val="none"/>
          <w:lang w:eastAsia="zh-CN"/>
        </w:rPr>
        <w:t>提</w:t>
      </w:r>
      <w:r>
        <w:rPr>
          <w:rFonts w:hint="eastAsia"/>
          <w:color w:val="auto"/>
          <w:highlight w:val="none"/>
        </w:rPr>
        <w:t>交</w:t>
      </w:r>
      <w:bookmarkEnd w:id="68"/>
    </w:p>
    <w:p w14:paraId="309B9912">
      <w:pPr>
        <w:pageBreakBefore w:val="0"/>
        <w:widowControl w:val="0"/>
        <w:kinsoku/>
        <w:wordWrap/>
        <w:overflowPunct/>
        <w:autoSpaceDE/>
        <w:autoSpaceDN/>
        <w:bidi w:val="0"/>
        <w:spacing w:line="500" w:lineRule="exact"/>
        <w:ind w:left="426"/>
        <w:textAlignment w:val="auto"/>
        <w:rPr>
          <w:rFonts w:hint="eastAsia" w:ascii="宋体" w:hAnsi="宋体" w:eastAsia="宋体" w:cs="Arial"/>
          <w:b/>
          <w:bCs/>
          <w:color w:val="auto"/>
          <w:highlight w:val="none"/>
          <w:lang w:eastAsia="zh-CN"/>
        </w:rPr>
      </w:pPr>
      <w:r>
        <w:rPr>
          <w:rFonts w:hint="eastAsia" w:ascii="宋体" w:hAnsi="宋体" w:cs="Arial"/>
          <w:b/>
          <w:bCs/>
          <w:color w:val="auto"/>
          <w:highlight w:val="none"/>
        </w:rPr>
        <w:t>18、磋商响应文件的</w:t>
      </w:r>
      <w:r>
        <w:rPr>
          <w:rFonts w:hint="eastAsia" w:ascii="宋体" w:hAnsi="宋体" w:cs="Arial"/>
          <w:b/>
          <w:bCs/>
          <w:color w:val="auto"/>
          <w:highlight w:val="none"/>
          <w:lang w:eastAsia="zh-CN"/>
        </w:rPr>
        <w:t>标记</w:t>
      </w:r>
    </w:p>
    <w:p w14:paraId="69B1685B">
      <w:pPr>
        <w:pageBreakBefore w:val="0"/>
        <w:widowControl w:val="0"/>
        <w:kinsoku/>
        <w:wordWrap/>
        <w:overflowPunct/>
        <w:autoSpaceDE/>
        <w:autoSpaceDN/>
        <w:bidi w:val="0"/>
        <w:spacing w:before="93" w:after="93" w:line="540" w:lineRule="exact"/>
        <w:ind w:firstLine="420" w:firstLineChars="0"/>
        <w:textAlignment w:val="auto"/>
        <w:rPr>
          <w:rFonts w:hint="eastAsia" w:ascii="宋体" w:hAnsi="宋体" w:eastAsia="宋体" w:cs="Arial"/>
          <w:b/>
          <w:bCs/>
          <w:color w:val="auto"/>
          <w:highlight w:val="none"/>
          <w:lang w:eastAsia="zh-CN"/>
        </w:rPr>
      </w:pPr>
      <w:r>
        <w:rPr>
          <w:rFonts w:hint="eastAsia" w:ascii="宋体" w:hAnsi="宋体" w:cs="Arial"/>
          <w:b/>
          <w:bCs/>
          <w:color w:val="auto"/>
          <w:highlight w:val="none"/>
        </w:rPr>
        <w:t>19、磋商响应文件的</w:t>
      </w:r>
      <w:r>
        <w:rPr>
          <w:rFonts w:hint="eastAsia" w:ascii="宋体" w:hAnsi="宋体" w:cs="Arial"/>
          <w:b/>
          <w:bCs/>
          <w:color w:val="auto"/>
          <w:highlight w:val="none"/>
          <w:lang w:eastAsia="zh-CN"/>
        </w:rPr>
        <w:t>提交</w:t>
      </w:r>
    </w:p>
    <w:p w14:paraId="4F8142E3">
      <w:pPr>
        <w:pageBreakBefore w:val="0"/>
        <w:widowControl w:val="0"/>
        <w:kinsoku/>
        <w:wordWrap/>
        <w:overflowPunct/>
        <w:autoSpaceDE/>
        <w:autoSpaceDN/>
        <w:bidi w:val="0"/>
        <w:spacing w:line="500" w:lineRule="exact"/>
        <w:ind w:firstLine="422" w:firstLineChars="200"/>
        <w:textAlignment w:val="auto"/>
        <w:rPr>
          <w:rFonts w:hint="eastAsia" w:ascii="宋体" w:hAnsi="宋体" w:cs="Arial"/>
          <w:b/>
          <w:bCs/>
          <w:color w:val="auto"/>
          <w:highlight w:val="none"/>
        </w:rPr>
      </w:pPr>
      <w:r>
        <w:rPr>
          <w:rFonts w:hint="eastAsia" w:ascii="宋体" w:hAnsi="宋体" w:cs="Arial"/>
          <w:b/>
          <w:bCs/>
          <w:color w:val="auto"/>
          <w:highlight w:val="none"/>
        </w:rPr>
        <w:t>20、磋商响应文件的修改和撤回</w:t>
      </w:r>
    </w:p>
    <w:p w14:paraId="3391ED30">
      <w:pPr>
        <w:pStyle w:val="28"/>
        <w:pageBreakBefore w:val="0"/>
        <w:widowControl w:val="0"/>
        <w:kinsoku/>
        <w:wordWrap/>
        <w:overflowPunct/>
        <w:autoSpaceDE/>
        <w:autoSpaceDN/>
        <w:bidi w:val="0"/>
        <w:spacing w:line="400" w:lineRule="atLeast"/>
        <w:ind w:firstLine="420"/>
        <w:textAlignment w:val="auto"/>
        <w:rPr>
          <w:rFonts w:hint="eastAsia" w:ascii="宋体" w:hAnsi="宋体"/>
          <w:color w:val="auto"/>
          <w:highlight w:val="none"/>
        </w:rPr>
      </w:pPr>
      <w:r>
        <w:rPr>
          <w:rFonts w:hint="eastAsia" w:ascii="宋体" w:hAnsi="宋体"/>
          <w:color w:val="auto"/>
          <w:highlight w:val="none"/>
        </w:rPr>
        <w:t>20.1在供应商须知前附表规定的磋商响应文件</w:t>
      </w:r>
      <w:r>
        <w:rPr>
          <w:rFonts w:hint="eastAsia" w:ascii="宋体" w:hAnsi="宋体"/>
          <w:color w:val="auto"/>
          <w:highlight w:val="none"/>
          <w:lang w:eastAsia="zh-CN"/>
        </w:rPr>
        <w:t>提交</w:t>
      </w:r>
      <w:r>
        <w:rPr>
          <w:rFonts w:hint="eastAsia" w:ascii="宋体" w:hAnsi="宋体"/>
          <w:color w:val="auto"/>
          <w:highlight w:val="none"/>
        </w:rPr>
        <w:t>截止时间前，供应商可以修改或撤回已</w:t>
      </w:r>
      <w:r>
        <w:rPr>
          <w:rFonts w:hint="eastAsia" w:ascii="宋体" w:hAnsi="宋体"/>
          <w:color w:val="auto"/>
          <w:highlight w:val="none"/>
          <w:lang w:eastAsia="zh-CN"/>
        </w:rPr>
        <w:t>提交</w:t>
      </w:r>
      <w:r>
        <w:rPr>
          <w:rFonts w:hint="eastAsia" w:ascii="宋体" w:hAnsi="宋体"/>
          <w:color w:val="auto"/>
          <w:highlight w:val="none"/>
        </w:rPr>
        <w:t>的磋商响应文件。</w:t>
      </w:r>
    </w:p>
    <w:p w14:paraId="2C394667">
      <w:pPr>
        <w:pStyle w:val="28"/>
        <w:pageBreakBefore w:val="0"/>
        <w:widowControl w:val="0"/>
        <w:kinsoku/>
        <w:wordWrap/>
        <w:overflowPunct/>
        <w:autoSpaceDE/>
        <w:autoSpaceDN/>
        <w:bidi w:val="0"/>
        <w:spacing w:line="400" w:lineRule="atLeast"/>
        <w:ind w:firstLine="420"/>
        <w:textAlignment w:val="auto"/>
        <w:rPr>
          <w:rFonts w:hint="eastAsia" w:ascii="宋体" w:hAnsi="宋体"/>
          <w:color w:val="auto"/>
          <w:highlight w:val="none"/>
        </w:rPr>
      </w:pPr>
      <w:r>
        <w:rPr>
          <w:rFonts w:hint="eastAsia" w:ascii="宋体" w:hAnsi="宋体"/>
          <w:color w:val="auto"/>
          <w:highlight w:val="none"/>
        </w:rPr>
        <w:t>20.</w:t>
      </w:r>
      <w:r>
        <w:rPr>
          <w:rFonts w:hint="eastAsia" w:ascii="宋体" w:hAnsi="宋体"/>
          <w:color w:val="auto"/>
          <w:highlight w:val="none"/>
          <w:lang w:val="en-US" w:eastAsia="zh-CN"/>
        </w:rPr>
        <w:t>2</w:t>
      </w:r>
      <w:r>
        <w:rPr>
          <w:rFonts w:hint="eastAsia" w:ascii="宋体" w:hAnsi="宋体"/>
          <w:color w:val="auto"/>
          <w:highlight w:val="none"/>
        </w:rPr>
        <w:t>供应商撤回磋商响应文件的，受托人自收到供应商书面撤回通知之日起5个工作日内退还已收取的磋商保证金。</w:t>
      </w:r>
    </w:p>
    <w:p w14:paraId="74F31C51">
      <w:pPr>
        <w:pageBreakBefore w:val="0"/>
        <w:widowControl w:val="0"/>
        <w:kinsoku/>
        <w:wordWrap/>
        <w:overflowPunct/>
        <w:autoSpaceDE/>
        <w:autoSpaceDN/>
        <w:bidi w:val="0"/>
        <w:spacing w:before="93" w:after="93" w:line="540" w:lineRule="exact"/>
        <w:ind w:firstLine="632" w:firstLineChars="300"/>
        <w:textAlignment w:val="auto"/>
        <w:rPr>
          <w:rFonts w:hint="eastAsia" w:ascii="宋体" w:hAnsi="宋体" w:cs="Arial"/>
          <w:b/>
          <w:bCs/>
          <w:color w:val="auto"/>
          <w:highlight w:val="none"/>
        </w:rPr>
      </w:pPr>
      <w:r>
        <w:rPr>
          <w:rFonts w:hint="eastAsia" w:ascii="宋体" w:hAnsi="宋体" w:cs="Arial"/>
          <w:b/>
          <w:bCs/>
          <w:color w:val="auto"/>
          <w:highlight w:val="none"/>
        </w:rPr>
        <w:t>21、联合体参加磋商</w:t>
      </w:r>
    </w:p>
    <w:p w14:paraId="12005843">
      <w:pPr>
        <w:pageBreakBefore w:val="0"/>
        <w:widowControl w:val="0"/>
        <w:kinsoku/>
        <w:wordWrap/>
        <w:overflowPunct/>
        <w:autoSpaceDE/>
        <w:autoSpaceDN/>
        <w:bidi w:val="0"/>
        <w:spacing w:before="93" w:after="93" w:line="540" w:lineRule="exact"/>
        <w:ind w:firstLine="567" w:firstLineChars="270"/>
        <w:textAlignment w:val="auto"/>
        <w:rPr>
          <w:rFonts w:hint="eastAsia" w:ascii="宋体" w:hAnsi="宋体" w:cs="Arial"/>
          <w:b w:val="0"/>
          <w:bCs w:val="0"/>
          <w:color w:val="auto"/>
          <w:highlight w:val="none"/>
        </w:rPr>
      </w:pPr>
      <w:r>
        <w:rPr>
          <w:rFonts w:hint="eastAsia" w:ascii="宋体" w:hAnsi="宋体" w:cs="Arial"/>
          <w:color w:val="auto"/>
          <w:highlight w:val="none"/>
        </w:rPr>
        <w:t>由两家或两家以上供应商组成的联合体参与磋商时，应满足以下要求：</w:t>
      </w:r>
      <w:r>
        <w:rPr>
          <w:rFonts w:hint="eastAsia" w:ascii="宋体" w:hAnsi="宋体" w:cs="Arial"/>
          <w:b w:val="0"/>
          <w:bCs w:val="0"/>
          <w:color w:val="auto"/>
          <w:highlight w:val="none"/>
        </w:rPr>
        <w:t>（项目无</w:t>
      </w:r>
      <w:r>
        <w:rPr>
          <w:rFonts w:hint="eastAsia" w:ascii="宋体" w:hAnsi="宋体" w:cs="Arial"/>
          <w:b w:val="0"/>
          <w:bCs w:val="0"/>
          <w:color w:val="auto"/>
          <w:highlight w:val="none"/>
          <w:lang w:val="en-US" w:eastAsia="zh-CN"/>
        </w:rPr>
        <w:t>要求的，注明“本项目不适用”</w:t>
      </w:r>
      <w:r>
        <w:rPr>
          <w:rFonts w:hint="eastAsia" w:ascii="宋体" w:hAnsi="宋体" w:cs="Arial"/>
          <w:b w:val="0"/>
          <w:bCs w:val="0"/>
          <w:color w:val="auto"/>
          <w:highlight w:val="none"/>
        </w:rPr>
        <w:t>）</w:t>
      </w:r>
    </w:p>
    <w:p w14:paraId="16A095C7">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21.1联合体成员除必须满足供应商资格的要求外，如本项目还有其他特定条件的，联合体各方中至少有一方符合特定的条件。</w:t>
      </w:r>
    </w:p>
    <w:p w14:paraId="5049C6A1">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21.2联合体应签订联合</w:t>
      </w:r>
      <w:r>
        <w:rPr>
          <w:rFonts w:hint="eastAsia" w:ascii="宋体" w:hAnsi="宋体" w:cs="Arial"/>
          <w:color w:val="auto"/>
          <w:highlight w:val="none"/>
          <w:lang w:val="en-US" w:eastAsia="zh-CN"/>
        </w:rPr>
        <w:t>体</w:t>
      </w:r>
      <w:r>
        <w:rPr>
          <w:rFonts w:hint="eastAsia" w:ascii="宋体" w:hAnsi="宋体" w:cs="Arial"/>
          <w:color w:val="auto"/>
          <w:highlight w:val="none"/>
        </w:rPr>
        <w:t>协议，明确各方承担的职责和相应的责任，并授权其中的一个成员作为</w:t>
      </w:r>
      <w:r>
        <w:rPr>
          <w:rFonts w:hint="eastAsia" w:ascii="宋体" w:hAnsi="宋体" w:cs="Arial"/>
          <w:color w:val="auto"/>
          <w:highlight w:val="none"/>
          <w:lang w:val="en-US" w:eastAsia="zh-CN"/>
        </w:rPr>
        <w:t>磋商</w:t>
      </w:r>
      <w:r>
        <w:rPr>
          <w:rFonts w:hint="eastAsia" w:ascii="宋体" w:hAnsi="宋体" w:cs="Arial"/>
          <w:color w:val="auto"/>
          <w:highlight w:val="none"/>
        </w:rPr>
        <w:t>代表，具体进行磋商、</w:t>
      </w:r>
      <w:r>
        <w:rPr>
          <w:rFonts w:hint="eastAsia" w:ascii="宋体" w:hAnsi="宋体" w:cs="Arial"/>
          <w:color w:val="auto"/>
          <w:highlight w:val="none"/>
          <w:lang w:val="en-US" w:eastAsia="zh-CN"/>
        </w:rPr>
        <w:t>签署磋商响应文件、</w:t>
      </w:r>
      <w:r>
        <w:rPr>
          <w:rFonts w:hint="eastAsia" w:ascii="宋体" w:hAnsi="宋体" w:cs="Arial"/>
          <w:color w:val="auto"/>
          <w:highlight w:val="none"/>
        </w:rPr>
        <w:t>签订合同等事务。</w:t>
      </w:r>
      <w:r>
        <w:rPr>
          <w:rFonts w:hint="eastAsia" w:ascii="宋体" w:hAnsi="宋体" w:cs="Arial"/>
          <w:color w:val="auto"/>
          <w:highlight w:val="none"/>
          <w:lang w:val="en-US" w:eastAsia="zh-CN"/>
        </w:rPr>
        <w:t>联合体</w:t>
      </w:r>
      <w:r>
        <w:rPr>
          <w:rFonts w:hint="eastAsia" w:ascii="宋体" w:hAnsi="宋体" w:cs="Arial"/>
          <w:color w:val="auto"/>
          <w:highlight w:val="none"/>
        </w:rPr>
        <w:t>协议应作为磋商响应文件的一部分。</w:t>
      </w:r>
    </w:p>
    <w:p w14:paraId="743B8E62">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21.3联合体</w:t>
      </w:r>
      <w:r>
        <w:rPr>
          <w:rFonts w:hint="eastAsia" w:ascii="宋体" w:hAnsi="宋体" w:cs="Arial"/>
          <w:color w:val="auto"/>
          <w:highlight w:val="none"/>
          <w:lang w:val="en-US" w:eastAsia="zh-CN"/>
        </w:rPr>
        <w:t>代表</w:t>
      </w:r>
      <w:r>
        <w:rPr>
          <w:rFonts w:hint="eastAsia" w:ascii="宋体" w:hAnsi="宋体" w:cs="Arial"/>
          <w:color w:val="auto"/>
          <w:highlight w:val="none"/>
        </w:rPr>
        <w:t>应能全权处理磋商过程中的有关问题。一旦成为成交供应商，该联合体</w:t>
      </w:r>
      <w:r>
        <w:rPr>
          <w:rFonts w:hint="eastAsia" w:ascii="宋体" w:hAnsi="宋体" w:cs="Arial"/>
          <w:color w:val="auto"/>
          <w:highlight w:val="none"/>
          <w:lang w:val="en-US" w:eastAsia="zh-CN"/>
        </w:rPr>
        <w:t>代表</w:t>
      </w:r>
      <w:r>
        <w:rPr>
          <w:rFonts w:hint="eastAsia" w:ascii="宋体" w:hAnsi="宋体" w:cs="Arial"/>
          <w:color w:val="auto"/>
          <w:highlight w:val="none"/>
        </w:rPr>
        <w:t>应负责签订合同并负责合同的全面实施，包括合同款项的收付。</w:t>
      </w:r>
    </w:p>
    <w:p w14:paraId="6CDA8DE6">
      <w:pPr>
        <w:pageBreakBefore w:val="0"/>
        <w:widowControl w:val="0"/>
        <w:kinsoku/>
        <w:wordWrap/>
        <w:overflowPunct/>
        <w:autoSpaceDE/>
        <w:autoSpaceDN/>
        <w:bidi w:val="0"/>
        <w:spacing w:line="50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21.4联合体各方不得再以自己的名义单独参与同一项目磋商，也不得再组成新的联合体参与同一项目中的磋商。</w:t>
      </w:r>
    </w:p>
    <w:p w14:paraId="4F5F001F">
      <w:pPr>
        <w:pageBreakBefore w:val="0"/>
        <w:widowControl w:val="0"/>
        <w:kinsoku/>
        <w:wordWrap/>
        <w:overflowPunct/>
        <w:autoSpaceDE/>
        <w:autoSpaceDN/>
        <w:bidi w:val="0"/>
        <w:spacing w:line="500" w:lineRule="exact"/>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6C97D127">
      <w:pPr>
        <w:pStyle w:val="30"/>
        <w:pageBreakBefore w:val="0"/>
        <w:widowControl w:val="0"/>
        <w:kinsoku/>
        <w:wordWrap/>
        <w:overflowPunct/>
        <w:autoSpaceDE/>
        <w:autoSpaceDN/>
        <w:bidi w:val="0"/>
        <w:textAlignment w:val="auto"/>
        <w:rPr>
          <w:rFonts w:hint="eastAsia"/>
          <w:color w:val="auto"/>
          <w:highlight w:val="none"/>
        </w:rPr>
      </w:pPr>
      <w:bookmarkStart w:id="69" w:name="_Toc511899309"/>
      <w:bookmarkEnd w:id="69"/>
      <w:bookmarkStart w:id="70" w:name="_Toc9002"/>
      <w:r>
        <w:rPr>
          <w:rFonts w:hint="eastAsia"/>
          <w:color w:val="auto"/>
          <w:highlight w:val="none"/>
        </w:rPr>
        <w:t>五、磋商与评审</w:t>
      </w:r>
      <w:bookmarkEnd w:id="70"/>
    </w:p>
    <w:p w14:paraId="276EB4E9">
      <w:pPr>
        <w:pageBreakBefore w:val="0"/>
        <w:widowControl w:val="0"/>
        <w:kinsoku/>
        <w:wordWrap/>
        <w:overflowPunct/>
        <w:autoSpaceDE/>
        <w:autoSpaceDN/>
        <w:bidi w:val="0"/>
        <w:spacing w:line="360" w:lineRule="auto"/>
        <w:ind w:firstLine="517" w:firstLineChars="245"/>
        <w:textAlignment w:val="auto"/>
        <w:rPr>
          <w:rFonts w:hint="eastAsia" w:ascii="宋体" w:hAnsi="宋体" w:cs="Arial"/>
          <w:b/>
          <w:bCs/>
          <w:color w:val="auto"/>
          <w:highlight w:val="none"/>
        </w:rPr>
      </w:pPr>
      <w:r>
        <w:rPr>
          <w:rFonts w:hint="eastAsia" w:ascii="宋体" w:hAnsi="宋体" w:cs="Arial"/>
          <w:b/>
          <w:bCs/>
          <w:color w:val="auto"/>
          <w:highlight w:val="none"/>
        </w:rPr>
        <w:t>22、磋商</w:t>
      </w:r>
    </w:p>
    <w:p w14:paraId="5E1402A3">
      <w:pPr>
        <w:spacing w:before="99" w:beforeLines="30" w:after="99" w:afterLines="30" w:line="540" w:lineRule="exact"/>
        <w:ind w:firstLine="525" w:firstLineChars="250"/>
        <w:rPr>
          <w:rFonts w:hint="eastAsia" w:ascii="宋体" w:hAnsi="宋体" w:cs="Arial"/>
          <w:bCs/>
          <w:color w:val="auto"/>
          <w:szCs w:val="21"/>
        </w:rPr>
      </w:pPr>
      <w:r>
        <w:rPr>
          <w:rFonts w:hint="eastAsia" w:ascii="宋体" w:hAnsi="宋体" w:cs="Arial"/>
          <w:color w:val="auto"/>
          <w:highlight w:val="none"/>
        </w:rPr>
        <w:t>22.1采购单位将在“供应商须知前附表”规定的时间和地点组织磋商。</w:t>
      </w:r>
      <w:r>
        <w:rPr>
          <w:rFonts w:hint="eastAsia" w:ascii="宋体" w:hAnsi="宋体" w:cs="Arial"/>
          <w:b w:val="0"/>
          <w:bCs/>
          <w:color w:val="auto"/>
          <w:szCs w:val="21"/>
        </w:rPr>
        <w:t>供应商的法定代表人</w:t>
      </w:r>
      <w:r>
        <w:rPr>
          <w:rFonts w:hint="eastAsia" w:ascii="宋体" w:hAnsi="宋体" w:cs="Arial"/>
          <w:b w:val="0"/>
          <w:bCs/>
          <w:color w:val="auto"/>
          <w:szCs w:val="21"/>
          <w:lang w:eastAsia="zh-CN"/>
        </w:rPr>
        <w:t>提供身份证明书</w:t>
      </w:r>
      <w:r>
        <w:rPr>
          <w:rFonts w:hint="eastAsia" w:ascii="宋体" w:hAnsi="宋体" w:cs="Arial"/>
          <w:b w:val="0"/>
          <w:bCs/>
          <w:color w:val="auto"/>
          <w:szCs w:val="21"/>
        </w:rPr>
        <w:t>或其委托的代理人应提供有效的法定代表人的授权委托书</w:t>
      </w:r>
      <w:r>
        <w:rPr>
          <w:rFonts w:hint="eastAsia" w:ascii="宋体" w:hAnsi="宋体" w:cs="Arial"/>
          <w:b w:val="0"/>
          <w:bCs/>
          <w:color w:val="auto"/>
          <w:szCs w:val="21"/>
          <w:lang w:eastAsia="zh-CN"/>
        </w:rPr>
        <w:t>，</w:t>
      </w:r>
      <w:r>
        <w:rPr>
          <w:rFonts w:hint="eastAsia" w:ascii="宋体" w:hAnsi="宋体" w:cs="Arial"/>
          <w:b w:val="0"/>
          <w:bCs/>
          <w:color w:val="auto"/>
          <w:szCs w:val="21"/>
        </w:rPr>
        <w:t>否则将否决其</w:t>
      </w:r>
      <w:r>
        <w:rPr>
          <w:rFonts w:hint="eastAsia" w:ascii="宋体" w:hAnsi="宋体" w:cs="Arial"/>
          <w:b w:val="0"/>
          <w:bCs/>
          <w:color w:val="auto"/>
          <w:szCs w:val="21"/>
          <w:lang w:eastAsia="zh-CN"/>
        </w:rPr>
        <w:t>参与投标</w:t>
      </w:r>
      <w:r>
        <w:rPr>
          <w:rFonts w:hint="eastAsia" w:ascii="宋体" w:hAnsi="宋体" w:cs="Arial"/>
          <w:b w:val="0"/>
          <w:bCs/>
          <w:color w:val="auto"/>
          <w:szCs w:val="21"/>
        </w:rPr>
        <w:t>。</w:t>
      </w:r>
    </w:p>
    <w:p w14:paraId="3BA2DC44">
      <w:pPr>
        <w:pageBreakBefore w:val="0"/>
        <w:widowControl w:val="0"/>
        <w:kinsoku/>
        <w:wordWrap/>
        <w:overflowPunct/>
        <w:autoSpaceDE/>
        <w:autoSpaceDN/>
        <w:bidi w:val="0"/>
        <w:spacing w:line="360" w:lineRule="auto"/>
        <w:ind w:firstLine="420" w:firstLineChars="200"/>
        <w:textAlignment w:val="auto"/>
        <w:rPr>
          <w:rFonts w:hint="eastAsia" w:ascii="宋体" w:hAnsi="宋体" w:cs="Arial"/>
          <w:color w:val="auto"/>
          <w:highlight w:val="none"/>
        </w:rPr>
      </w:pPr>
      <w:r>
        <w:rPr>
          <w:rFonts w:hint="eastAsia" w:ascii="宋体" w:hAnsi="宋体"/>
          <w:color w:val="auto"/>
          <w:highlight w:val="none"/>
        </w:rPr>
        <w:t>22.2</w:t>
      </w:r>
      <w:r>
        <w:rPr>
          <w:rFonts w:hint="eastAsia" w:ascii="宋体" w:hAnsi="宋体" w:cs="Arial"/>
          <w:color w:val="auto"/>
          <w:highlight w:val="none"/>
        </w:rPr>
        <w:t>采购单位按规定组成三人或以上的磋商小组。</w:t>
      </w:r>
    </w:p>
    <w:p w14:paraId="4ACA3F7A">
      <w:pPr>
        <w:pageBreakBefore w:val="0"/>
        <w:widowControl w:val="0"/>
        <w:kinsoku/>
        <w:wordWrap/>
        <w:overflowPunct/>
        <w:autoSpaceDE/>
        <w:autoSpaceDN/>
        <w:bidi w:val="0"/>
        <w:spacing w:line="360" w:lineRule="auto"/>
        <w:ind w:firstLine="420" w:firstLineChars="200"/>
        <w:textAlignment w:val="auto"/>
        <w:rPr>
          <w:rFonts w:hint="eastAsia" w:ascii="宋体" w:hAnsi="宋体" w:cs="Arial"/>
          <w:b/>
          <w:bCs/>
          <w:color w:val="auto"/>
          <w:highlight w:val="none"/>
        </w:rPr>
      </w:pPr>
      <w:r>
        <w:rPr>
          <w:rFonts w:hint="eastAsia" w:ascii="宋体" w:hAnsi="宋体" w:cs="Arial"/>
          <w:color w:val="auto"/>
          <w:highlight w:val="none"/>
        </w:rPr>
        <w:t>磋商小组成员有下列情形之一的，应当回避：</w:t>
      </w:r>
    </w:p>
    <w:p w14:paraId="0677ADAB">
      <w:pPr>
        <w:pStyle w:val="28"/>
        <w:pageBreakBefore w:val="0"/>
        <w:widowControl w:val="0"/>
        <w:kinsoku/>
        <w:wordWrap/>
        <w:overflowPunct/>
        <w:autoSpaceDE/>
        <w:autoSpaceDN/>
        <w:bidi w:val="0"/>
        <w:spacing w:line="500" w:lineRule="exact"/>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（1）参加采购活动前三年内，与供应商存在劳动关系，或者担任过供应商的董事、监事，或者是供应商的控股股东或实际控制人；</w:t>
      </w:r>
    </w:p>
    <w:p w14:paraId="0C218B00">
      <w:pPr>
        <w:pStyle w:val="28"/>
        <w:pageBreakBefore w:val="0"/>
        <w:widowControl w:val="0"/>
        <w:kinsoku/>
        <w:wordWrap/>
        <w:overflowPunct/>
        <w:autoSpaceDE/>
        <w:autoSpaceDN/>
        <w:bidi w:val="0"/>
        <w:spacing w:line="500" w:lineRule="exact"/>
        <w:ind w:firstLine="420" w:firstLineChars="200"/>
        <w:textAlignment w:val="auto"/>
        <w:rPr>
          <w:rFonts w:hint="eastAsia" w:ascii="宋体" w:hAnsi="宋体"/>
          <w:color w:val="auto"/>
          <w:highlight w:val="none"/>
        </w:rPr>
      </w:pPr>
      <w:r>
        <w:rPr>
          <w:rFonts w:hint="default" w:ascii="宋体" w:hAnsi="宋体"/>
          <w:color w:val="auto"/>
          <w:highlight w:val="none"/>
          <w:lang w:val="en-US" w:eastAsia="zh-CN"/>
        </w:rPr>
        <w:t>（</w:t>
      </w:r>
      <w:r>
        <w:rPr>
          <w:rFonts w:hint="eastAsia" w:ascii="宋体" w:hAnsi="宋体"/>
          <w:color w:val="auto"/>
          <w:highlight w:val="none"/>
          <w:lang w:val="en-US" w:eastAsia="zh-CN"/>
        </w:rPr>
        <w:t>2</w:t>
      </w:r>
      <w:r>
        <w:rPr>
          <w:rFonts w:hint="default" w:ascii="宋体" w:hAnsi="宋体"/>
          <w:color w:val="auto"/>
          <w:highlight w:val="none"/>
          <w:lang w:val="en-US" w:eastAsia="zh-CN"/>
        </w:rPr>
        <w:t>）与供应商的法定代表人或者负责人有夫妻、直系血亲、三代以内旁系血亲或者近姻亲关系；</w:t>
      </w:r>
    </w:p>
    <w:p w14:paraId="7185BA34">
      <w:pPr>
        <w:pStyle w:val="28"/>
        <w:pageBreakBefore w:val="0"/>
        <w:widowControl w:val="0"/>
        <w:kinsoku/>
        <w:wordWrap/>
        <w:overflowPunct/>
        <w:autoSpaceDE/>
        <w:autoSpaceDN/>
        <w:bidi w:val="0"/>
        <w:spacing w:line="500" w:lineRule="exact"/>
        <w:ind w:firstLine="420" w:firstLineChars="200"/>
        <w:textAlignment w:val="auto"/>
        <w:rPr>
          <w:rFonts w:hint="eastAsia" w:ascii="宋体" w:hAnsi="宋体"/>
          <w:color w:val="auto"/>
          <w:highlight w:val="none"/>
        </w:rPr>
      </w:pPr>
      <w:r>
        <w:rPr>
          <w:rFonts w:hint="default" w:ascii="宋体" w:hAnsi="宋体"/>
          <w:color w:val="auto"/>
          <w:highlight w:val="none"/>
          <w:lang w:val="en-US" w:eastAsia="zh-CN"/>
        </w:rPr>
        <w:t>（</w:t>
      </w:r>
      <w:r>
        <w:rPr>
          <w:rFonts w:hint="eastAsia" w:ascii="宋体" w:hAnsi="宋体"/>
          <w:color w:val="auto"/>
          <w:highlight w:val="none"/>
          <w:lang w:val="en-US" w:eastAsia="zh-CN"/>
        </w:rPr>
        <w:t>3</w:t>
      </w:r>
      <w:r>
        <w:rPr>
          <w:rFonts w:hint="default" w:ascii="宋体" w:hAnsi="宋体"/>
          <w:color w:val="auto"/>
          <w:highlight w:val="none"/>
          <w:lang w:val="en-US" w:eastAsia="zh-CN"/>
        </w:rPr>
        <w:t>）与供应商有其他可能影响政府采购活动公平、公正进行的关系。</w:t>
      </w:r>
    </w:p>
    <w:p w14:paraId="5CB85397">
      <w:pPr>
        <w:pStyle w:val="28"/>
        <w:pageBreakBefore w:val="0"/>
        <w:widowControl w:val="0"/>
        <w:kinsoku/>
        <w:wordWrap/>
        <w:overflowPunct/>
        <w:autoSpaceDE/>
        <w:autoSpaceDN/>
        <w:bidi w:val="0"/>
        <w:spacing w:line="50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另外，</w:t>
      </w:r>
      <w:r>
        <w:rPr>
          <w:rFonts w:hint="eastAsia" w:ascii="宋体" w:hAnsi="宋体"/>
          <w:color w:val="auto"/>
          <w:highlight w:val="none"/>
        </w:rPr>
        <w:t>磋商小组成员</w:t>
      </w:r>
      <w:r>
        <w:rPr>
          <w:rFonts w:hint="default" w:ascii="宋体" w:hAnsi="宋体"/>
          <w:color w:val="auto"/>
          <w:highlight w:val="none"/>
          <w:lang w:val="en-US" w:eastAsia="zh-CN"/>
        </w:rPr>
        <w:t>发现本人与参加采购活动的供应商有利害关系的，应当主动提出回避。采购人或者采购代理机构发现评审专家与参加采购活动的供应商有利害关系的，应当要求其回避。</w:t>
      </w:r>
    </w:p>
    <w:p w14:paraId="0D7ABA29">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627935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22.3竞争性磋商活动采用综合评分法评审。</w:t>
      </w:r>
    </w:p>
    <w:p w14:paraId="54E89F4F">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综合评分法，是指响应文件满足磋商文件全部实质性要求且按评审因素的量化指标评审得分最高的供应商为成交候选供应商的评审方法。</w:t>
      </w:r>
    </w:p>
    <w:p w14:paraId="7F4A2DF4">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22.4为保证磋商活动顺利进行，供应商可派相关技术人员进行现场答疑。</w:t>
      </w:r>
    </w:p>
    <w:p w14:paraId="662EDE7C">
      <w:pPr>
        <w:pageBreakBefore w:val="0"/>
        <w:widowControl w:val="0"/>
        <w:kinsoku/>
        <w:wordWrap/>
        <w:overflowPunct/>
        <w:autoSpaceDE/>
        <w:autoSpaceDN/>
        <w:bidi w:val="0"/>
        <w:spacing w:line="360" w:lineRule="auto"/>
        <w:ind w:firstLine="422" w:firstLineChars="200"/>
        <w:textAlignment w:val="auto"/>
        <w:rPr>
          <w:rFonts w:hint="eastAsia" w:ascii="宋体" w:hAnsi="宋体"/>
          <w:b/>
          <w:bCs/>
          <w:color w:val="auto"/>
          <w:highlight w:val="none"/>
        </w:rPr>
      </w:pPr>
      <w:r>
        <w:rPr>
          <w:rFonts w:hint="eastAsia" w:ascii="宋体" w:hAnsi="宋体"/>
          <w:b/>
          <w:bCs/>
          <w:color w:val="auto"/>
          <w:highlight w:val="none"/>
        </w:rPr>
        <w:t>23、评审</w:t>
      </w:r>
    </w:p>
    <w:p w14:paraId="1BA33DB3">
      <w:pPr>
        <w:pageBreakBefore w:val="0"/>
        <w:widowControl w:val="0"/>
        <w:kinsoku/>
        <w:wordWrap/>
        <w:overflowPunct/>
        <w:autoSpaceDE/>
        <w:autoSpaceDN/>
        <w:bidi w:val="0"/>
        <w:spacing w:line="360" w:lineRule="auto"/>
        <w:ind w:firstLine="420" w:firstLineChars="200"/>
        <w:textAlignment w:val="auto"/>
        <w:rPr>
          <w:rFonts w:hint="eastAsia" w:ascii="宋体" w:hAnsi="宋体"/>
          <w:b w:val="0"/>
          <w:bCs w:val="0"/>
          <w:color w:val="auto"/>
          <w:highlight w:val="none"/>
        </w:rPr>
      </w:pPr>
      <w:r>
        <w:rPr>
          <w:rFonts w:hint="eastAsia" w:ascii="宋体" w:hAnsi="宋体"/>
          <w:b w:val="0"/>
          <w:bCs w:val="0"/>
          <w:color w:val="auto"/>
          <w:highlight w:val="none"/>
        </w:rPr>
        <w:t>23.1实质性响应审查。（详见第四章）</w:t>
      </w:r>
    </w:p>
    <w:p w14:paraId="0929543C">
      <w:pPr>
        <w:pageBreakBefore w:val="0"/>
        <w:widowControl w:val="0"/>
        <w:kinsoku/>
        <w:wordWrap/>
        <w:overflowPunct/>
        <w:autoSpaceDE/>
        <w:autoSpaceDN/>
        <w:bidi w:val="0"/>
        <w:spacing w:line="360" w:lineRule="auto"/>
        <w:ind w:firstLine="420" w:firstLineChars="200"/>
        <w:textAlignment w:val="auto"/>
        <w:rPr>
          <w:rFonts w:hint="eastAsia" w:ascii="宋体" w:hAnsi="宋体"/>
          <w:b/>
          <w:bCs/>
          <w:color w:val="auto"/>
          <w:highlight w:val="none"/>
        </w:rPr>
      </w:pPr>
      <w:r>
        <w:rPr>
          <w:rFonts w:hint="eastAsia" w:ascii="宋体" w:hAnsi="宋体"/>
          <w:color w:val="auto"/>
          <w:highlight w:val="none"/>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5E3FD">
      <w:pPr>
        <w:pageBreakBefore w:val="0"/>
        <w:widowControl w:val="0"/>
        <w:kinsoku/>
        <w:wordWrap/>
        <w:overflowPunct/>
        <w:autoSpaceDE/>
        <w:autoSpaceDN/>
        <w:bidi w:val="0"/>
        <w:spacing w:line="360" w:lineRule="auto"/>
        <w:ind w:firstLine="411" w:firstLineChars="196"/>
        <w:textAlignment w:val="auto"/>
        <w:rPr>
          <w:rFonts w:hint="eastAsia" w:ascii="宋体" w:hAnsi="宋体"/>
          <w:b w:val="0"/>
          <w:bCs w:val="0"/>
          <w:color w:val="auto"/>
          <w:highlight w:val="none"/>
        </w:rPr>
      </w:pPr>
      <w:r>
        <w:rPr>
          <w:rFonts w:hint="eastAsia" w:ascii="宋体" w:hAnsi="宋体"/>
          <w:b w:val="0"/>
          <w:bCs w:val="0"/>
          <w:color w:val="auto"/>
          <w:highlight w:val="none"/>
        </w:rPr>
        <w:t>23.2综合评审。（评分办法详见第五章）</w:t>
      </w:r>
    </w:p>
    <w:p w14:paraId="62A71809">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磋商小组只对实质上响应磋商文件要求的磋商响应文件按照评分细则进行综合评审。</w:t>
      </w:r>
    </w:p>
    <w:p w14:paraId="62E39031">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23.2.1各供应商通过抽签方式随机产生磋商排列顺序，磋商小组将按顺序分别与供应商就商务技术内容进行磋商并进行商务技术评分。</w:t>
      </w:r>
    </w:p>
    <w:p w14:paraId="67F56710">
      <w:pPr>
        <w:pageBreakBefore w:val="0"/>
        <w:widowControl w:val="0"/>
        <w:kinsoku/>
        <w:wordWrap/>
        <w:overflowPunct/>
        <w:autoSpaceDE/>
        <w:autoSpaceDN/>
        <w:bidi w:val="0"/>
        <w:spacing w:line="360" w:lineRule="auto"/>
        <w:ind w:firstLine="411" w:firstLineChars="196"/>
        <w:textAlignment w:val="auto"/>
        <w:rPr>
          <w:rFonts w:hint="eastAsia" w:ascii="宋体" w:hAnsi="宋体"/>
          <w:b w:val="0"/>
          <w:bCs w:val="0"/>
          <w:color w:val="auto"/>
          <w:highlight w:val="none"/>
        </w:rPr>
      </w:pPr>
      <w:r>
        <w:rPr>
          <w:rFonts w:hint="eastAsia" w:ascii="宋体" w:hAnsi="宋体"/>
          <w:color w:val="auto"/>
          <w:highlight w:val="none"/>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val="0"/>
          <w:bCs w:val="0"/>
          <w:color w:val="auto"/>
          <w:highlight w:val="none"/>
        </w:rPr>
        <w:t>在磋商内容不做实质性变更及重大调整的前提下，供应商下轮报价不得高于上一轮报价。</w:t>
      </w:r>
    </w:p>
    <w:p w14:paraId="2AE737E6">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6933927C">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23.2.3磋商小组将供应商的商务技术分和价格分汇总后得到供应商的最终评审得分，按照最终评审得分由高到低推荐成交候选人。</w:t>
      </w:r>
    </w:p>
    <w:p w14:paraId="2245FA06">
      <w:pPr>
        <w:pageBreakBefore w:val="0"/>
        <w:widowControl w:val="0"/>
        <w:kinsoku/>
        <w:wordWrap/>
        <w:overflowPunct/>
        <w:autoSpaceDE/>
        <w:autoSpaceDN/>
        <w:bidi w:val="0"/>
        <w:spacing w:line="360" w:lineRule="auto"/>
        <w:ind w:firstLine="411" w:firstLineChars="196"/>
        <w:textAlignment w:val="auto"/>
        <w:rPr>
          <w:rFonts w:hint="eastAsia" w:ascii="宋体" w:hAnsi="宋体"/>
          <w:b w:val="0"/>
          <w:bCs w:val="0"/>
          <w:color w:val="auto"/>
          <w:highlight w:val="none"/>
        </w:rPr>
      </w:pPr>
      <w:r>
        <w:rPr>
          <w:rFonts w:hint="eastAsia" w:ascii="宋体" w:hAnsi="宋体"/>
          <w:b w:val="0"/>
          <w:bCs w:val="0"/>
          <w:color w:val="auto"/>
          <w:highlight w:val="none"/>
        </w:rPr>
        <w:t>最终评审得分出现两家或两家以上相同者，按最后报价由低到高排序确定成交候选供应商；评审总得分且最后报价相同的供应商，按照技术指标优劣顺序推荐。</w:t>
      </w:r>
    </w:p>
    <w:p w14:paraId="1E03A9DC">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23.3磋商小组要求供应商澄清、说明或者更正响应文件。供应商的澄清、说明或者更正应当由法定代表人或其授权代表加盖公章。</w:t>
      </w:r>
    </w:p>
    <w:p w14:paraId="1F449840">
      <w:pPr>
        <w:pageBreakBefore w:val="0"/>
        <w:widowControl w:val="0"/>
        <w:kinsoku/>
        <w:wordWrap/>
        <w:overflowPunct/>
        <w:autoSpaceDE/>
        <w:autoSpaceDN/>
        <w:bidi w:val="0"/>
        <w:spacing w:line="360" w:lineRule="auto"/>
        <w:ind w:firstLine="411" w:firstLineChars="196"/>
        <w:textAlignment w:val="auto"/>
        <w:rPr>
          <w:rFonts w:hint="eastAsia" w:ascii="宋体" w:hAnsi="宋体"/>
          <w:color w:val="auto"/>
          <w:highlight w:val="none"/>
        </w:rPr>
      </w:pPr>
      <w:r>
        <w:rPr>
          <w:rFonts w:hint="eastAsia" w:ascii="宋体" w:hAnsi="宋体"/>
          <w:color w:val="auto"/>
          <w:highlight w:val="none"/>
        </w:rPr>
        <w:t>23.4磋商小组根据与供应商磋商情况可能实质性变动磋商文件的内容，包括采购需求中的技术、服务要求以及合同草案条款。磋商文件有实质性变动的，经采购人代表确认作为磋商文件的有效组成部分，磋商小组通知所有参加磋商的供应商。</w:t>
      </w:r>
    </w:p>
    <w:p w14:paraId="281FB558">
      <w:pPr>
        <w:spacing w:line="500" w:lineRule="exact"/>
        <w:ind w:firstLine="315" w:firstLineChars="150"/>
        <w:jc w:val="left"/>
        <w:rPr>
          <w:rFonts w:hint="eastAsia" w:ascii="宋体" w:hAnsi="宋体"/>
          <w:color w:val="auto"/>
          <w:highlight w:val="none"/>
        </w:rPr>
      </w:pPr>
      <w:r>
        <w:rPr>
          <w:rFonts w:hint="eastAsia" w:ascii="宋体" w:hAnsi="宋体"/>
          <w:color w:val="auto"/>
          <w:highlight w:val="none"/>
        </w:rPr>
        <w:t>23.5磋商过程中，磋商小组发现供应商的报价或者某些分项报价明显不合理或者低于成本，有可能影响商品质量和不能诚信履约的，应当要求其在规定的期限内予以解释说明，并提交相关证明材料；否则，磋商小组可以取消该供应商的成交候选资格，按顺序由排在后面的成交候选人递补，以此类推。</w:t>
      </w:r>
    </w:p>
    <w:p w14:paraId="6C827175">
      <w:pPr>
        <w:pageBreakBefore w:val="0"/>
        <w:widowControl w:val="0"/>
        <w:kinsoku/>
        <w:wordWrap/>
        <w:overflowPunct/>
        <w:autoSpaceDE/>
        <w:autoSpaceDN/>
        <w:bidi w:val="0"/>
        <w:spacing w:line="500" w:lineRule="exact"/>
        <w:ind w:left="517"/>
        <w:textAlignment w:val="auto"/>
        <w:rPr>
          <w:rFonts w:hint="eastAsia" w:ascii="宋体" w:hAnsi="宋体" w:cs="Arial"/>
          <w:b/>
          <w:bCs/>
          <w:color w:val="auto"/>
          <w:highlight w:val="none"/>
        </w:rPr>
      </w:pPr>
      <w:r>
        <w:rPr>
          <w:rFonts w:hint="eastAsia" w:ascii="宋体" w:hAnsi="宋体" w:cs="Arial"/>
          <w:b/>
          <w:bCs/>
          <w:color w:val="auto"/>
          <w:highlight w:val="none"/>
        </w:rPr>
        <w:t>24、异常情况处理</w:t>
      </w:r>
    </w:p>
    <w:p w14:paraId="326FA41B">
      <w:pPr>
        <w:pageBreakBefore w:val="0"/>
        <w:widowControl w:val="0"/>
        <w:kinsoku/>
        <w:wordWrap/>
        <w:overflowPunct/>
        <w:autoSpaceDE/>
        <w:autoSpaceDN/>
        <w:bidi w:val="0"/>
        <w:spacing w:line="500" w:lineRule="exact"/>
        <w:ind w:left="517"/>
        <w:textAlignment w:val="auto"/>
        <w:rPr>
          <w:rFonts w:hint="eastAsia" w:ascii="宋体" w:hAnsi="宋体" w:cs="Arial"/>
          <w:b/>
          <w:bCs/>
          <w:color w:val="auto"/>
          <w:highlight w:val="none"/>
        </w:rPr>
      </w:pPr>
      <w:r>
        <w:rPr>
          <w:rFonts w:hint="eastAsia" w:ascii="宋体" w:hAnsi="宋体" w:cs="Arial"/>
          <w:color w:val="auto"/>
          <w:highlight w:val="none"/>
        </w:rPr>
        <w:t>24.1磋商时出现以下情况之一的，将重新组织磋商：</w:t>
      </w:r>
    </w:p>
    <w:p w14:paraId="4CC23E5A">
      <w:pPr>
        <w:pageBreakBefore w:val="0"/>
        <w:widowControl w:val="0"/>
        <w:kinsoku/>
        <w:wordWrap/>
        <w:overflowPunct/>
        <w:autoSpaceDE/>
        <w:autoSpaceDN/>
        <w:bidi w:val="0"/>
        <w:spacing w:line="500" w:lineRule="exact"/>
        <w:ind w:left="540"/>
        <w:textAlignment w:val="auto"/>
        <w:rPr>
          <w:rFonts w:hint="eastAsia" w:ascii="宋体" w:hAnsi="宋体" w:cs="Arial"/>
          <w:color w:val="auto"/>
          <w:highlight w:val="none"/>
        </w:rPr>
      </w:pPr>
      <w:r>
        <w:rPr>
          <w:rFonts w:hint="eastAsia" w:ascii="宋体" w:hAnsi="宋体" w:cs="Arial"/>
          <w:color w:val="auto"/>
          <w:highlight w:val="none"/>
        </w:rPr>
        <w:t>1）供应商的报价均超过了采购预算，经过多轮磋商仍不能降到预算内、且</w:t>
      </w:r>
      <w:r>
        <w:rPr>
          <w:rFonts w:hint="eastAsia" w:ascii="宋体" w:hAnsi="宋体" w:cs="Arial"/>
          <w:color w:val="auto"/>
          <w:highlight w:val="none"/>
          <w:lang w:eastAsia="zh-CN"/>
        </w:rPr>
        <w:t>采购人</w:t>
      </w:r>
      <w:r>
        <w:rPr>
          <w:rFonts w:hint="eastAsia" w:ascii="宋体" w:hAnsi="宋体" w:cs="Arial"/>
          <w:color w:val="auto"/>
          <w:highlight w:val="none"/>
        </w:rPr>
        <w:t>不能支付的；</w:t>
      </w:r>
    </w:p>
    <w:p w14:paraId="097418FE">
      <w:pPr>
        <w:pageBreakBefore w:val="0"/>
        <w:widowControl w:val="0"/>
        <w:kinsoku/>
        <w:wordWrap/>
        <w:overflowPunct/>
        <w:autoSpaceDE/>
        <w:autoSpaceDN/>
        <w:bidi w:val="0"/>
        <w:spacing w:line="500" w:lineRule="exact"/>
        <w:ind w:left="540"/>
        <w:textAlignment w:val="auto"/>
        <w:rPr>
          <w:rFonts w:hint="eastAsia" w:ascii="宋体" w:hAnsi="宋体" w:cs="Arial"/>
          <w:color w:val="auto"/>
          <w:highlight w:val="none"/>
        </w:rPr>
      </w:pPr>
      <w:r>
        <w:rPr>
          <w:rFonts w:hint="eastAsia" w:ascii="宋体" w:hAnsi="宋体" w:cs="Arial"/>
          <w:color w:val="auto"/>
          <w:highlight w:val="none"/>
        </w:rPr>
        <w:t>2）经过磋商，供应商所提供的货物服务仍无法满足磋商文件实质性要求、影响工作的；</w:t>
      </w:r>
    </w:p>
    <w:p w14:paraId="6BA609D6">
      <w:pPr>
        <w:pageBreakBefore w:val="0"/>
        <w:widowControl w:val="0"/>
        <w:numPr>
          <w:ilvl w:val="0"/>
          <w:numId w:val="9"/>
        </w:numPr>
        <w:kinsoku/>
        <w:wordWrap/>
        <w:overflowPunct/>
        <w:autoSpaceDE/>
        <w:autoSpaceDN/>
        <w:bidi w:val="0"/>
        <w:spacing w:line="500" w:lineRule="exact"/>
        <w:textAlignment w:val="auto"/>
        <w:rPr>
          <w:rFonts w:hint="eastAsia" w:ascii="宋体" w:hAnsi="宋体" w:cs="Arial"/>
          <w:color w:val="auto"/>
          <w:highlight w:val="none"/>
        </w:rPr>
      </w:pPr>
      <w:r>
        <w:rPr>
          <w:rFonts w:hint="eastAsia" w:ascii="宋体" w:hAnsi="宋体" w:cs="Arial"/>
          <w:color w:val="auto"/>
          <w:highlight w:val="none"/>
        </w:rPr>
        <w:t>出现影响采购公正的违法、违规行为的。</w:t>
      </w:r>
    </w:p>
    <w:p w14:paraId="58FA3E7C">
      <w:pPr>
        <w:pageBreakBefore w:val="0"/>
        <w:widowControl w:val="0"/>
        <w:kinsoku/>
        <w:wordWrap/>
        <w:overflowPunct/>
        <w:autoSpaceDE/>
        <w:autoSpaceDN/>
        <w:bidi w:val="0"/>
        <w:spacing w:line="500" w:lineRule="exact"/>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0C72F32B">
      <w:pPr>
        <w:pStyle w:val="30"/>
        <w:pageBreakBefore w:val="0"/>
        <w:widowControl w:val="0"/>
        <w:kinsoku/>
        <w:wordWrap/>
        <w:overflowPunct/>
        <w:autoSpaceDE/>
        <w:autoSpaceDN/>
        <w:bidi w:val="0"/>
        <w:textAlignment w:val="auto"/>
        <w:rPr>
          <w:rFonts w:hint="eastAsia"/>
          <w:color w:val="auto"/>
          <w:highlight w:val="none"/>
        </w:rPr>
      </w:pPr>
      <w:bookmarkStart w:id="71" w:name="_Toc511899310"/>
      <w:bookmarkEnd w:id="71"/>
      <w:bookmarkStart w:id="72" w:name="_Toc30817"/>
      <w:r>
        <w:rPr>
          <w:rFonts w:hint="eastAsia"/>
          <w:color w:val="auto"/>
          <w:highlight w:val="none"/>
        </w:rPr>
        <w:t>六、定标和授予合同</w:t>
      </w:r>
      <w:bookmarkEnd w:id="72"/>
    </w:p>
    <w:p w14:paraId="6B54431D">
      <w:pPr>
        <w:pageBreakBefore w:val="0"/>
        <w:widowControl w:val="0"/>
        <w:kinsoku/>
        <w:wordWrap/>
        <w:overflowPunct/>
        <w:autoSpaceDE/>
        <w:autoSpaceDN/>
        <w:bidi w:val="0"/>
        <w:spacing w:line="500" w:lineRule="exact"/>
        <w:ind w:left="517"/>
        <w:textAlignment w:val="auto"/>
        <w:rPr>
          <w:rFonts w:hint="eastAsia" w:ascii="宋体" w:hAnsi="宋体" w:cs="Arial"/>
          <w:b/>
          <w:bCs/>
          <w:color w:val="auto"/>
          <w:highlight w:val="none"/>
        </w:rPr>
      </w:pPr>
      <w:r>
        <w:rPr>
          <w:rFonts w:hint="eastAsia" w:ascii="宋体" w:hAnsi="宋体" w:cs="Arial"/>
          <w:b/>
          <w:bCs/>
          <w:color w:val="auto"/>
          <w:highlight w:val="none"/>
        </w:rPr>
        <w:t>25、定标方式</w:t>
      </w:r>
    </w:p>
    <w:p w14:paraId="11531EDE">
      <w:pPr>
        <w:pageBreakBefore w:val="0"/>
        <w:widowControl w:val="0"/>
        <w:kinsoku/>
        <w:wordWrap/>
        <w:overflowPunct/>
        <w:autoSpaceDE/>
        <w:autoSpaceDN/>
        <w:bidi w:val="0"/>
        <w:spacing w:line="500" w:lineRule="exact"/>
        <w:ind w:firstLine="525" w:firstLineChars="250"/>
        <w:textAlignment w:val="auto"/>
        <w:rPr>
          <w:rFonts w:hint="eastAsia" w:ascii="宋体" w:hAnsi="宋体"/>
          <w:color w:val="auto"/>
          <w:highlight w:val="none"/>
          <w:shd w:val="clear" w:color="auto" w:fill="FFFFFF"/>
        </w:rPr>
      </w:pPr>
      <w:r>
        <w:rPr>
          <w:rFonts w:hint="eastAsia" w:ascii="宋体" w:hAnsi="宋体"/>
          <w:color w:val="auto"/>
          <w:highlight w:val="none"/>
          <w:shd w:val="clear" w:color="auto" w:fill="FFFFFF"/>
        </w:rPr>
        <w:t>25.1</w:t>
      </w:r>
      <w:r>
        <w:rPr>
          <w:rFonts w:hint="eastAsia" w:ascii="宋体" w:hAnsi="宋体"/>
          <w:color w:val="auto"/>
          <w:highlight w:val="none"/>
          <w:shd w:val="clear" w:color="auto" w:fill="FFFFFF"/>
          <w:lang w:eastAsia="zh-CN"/>
        </w:rPr>
        <w:t>采购人</w:t>
      </w:r>
      <w:r>
        <w:rPr>
          <w:rFonts w:hint="eastAsia" w:ascii="宋体" w:hAnsi="宋体"/>
          <w:color w:val="auto"/>
          <w:highlight w:val="none"/>
          <w:shd w:val="clear" w:color="auto" w:fill="FFFFFF"/>
        </w:rPr>
        <w:t>应当在收到评审报告后</w:t>
      </w:r>
      <w:r>
        <w:rPr>
          <w:rFonts w:hint="eastAsia"/>
          <w:color w:val="auto"/>
          <w:highlight w:val="none"/>
          <w:shd w:val="clear" w:color="auto" w:fill="FFFFFF"/>
        </w:rPr>
        <w:t>5</w:t>
      </w:r>
      <w:r>
        <w:rPr>
          <w:rFonts w:hint="eastAsia" w:ascii="宋体" w:hAnsi="宋体"/>
          <w:color w:val="auto"/>
          <w:highlight w:val="none"/>
          <w:shd w:val="clear" w:color="auto" w:fill="FFFFFF"/>
        </w:rPr>
        <w:t>个工作日内，从评审报告提出的成交候选人中，按照排序由高到低的原则确定成交供应商。</w:t>
      </w:r>
    </w:p>
    <w:p w14:paraId="6CCBB85C">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olor w:val="auto"/>
          <w:highlight w:val="none"/>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003EE091">
      <w:pPr>
        <w:pageBreakBefore w:val="0"/>
        <w:widowControl w:val="0"/>
        <w:kinsoku/>
        <w:wordWrap/>
        <w:overflowPunct/>
        <w:autoSpaceDE/>
        <w:autoSpaceDN/>
        <w:bidi w:val="0"/>
        <w:spacing w:line="500" w:lineRule="exact"/>
        <w:ind w:firstLine="527" w:firstLineChars="250"/>
        <w:textAlignment w:val="auto"/>
        <w:rPr>
          <w:rFonts w:hint="eastAsia" w:ascii="宋体" w:hAnsi="宋体"/>
          <w:color w:val="auto"/>
          <w:highlight w:val="none"/>
          <w:shd w:val="clear" w:color="auto" w:fill="FFFFFF"/>
        </w:rPr>
      </w:pPr>
      <w:r>
        <w:rPr>
          <w:rFonts w:hint="eastAsia" w:ascii="宋体" w:hAnsi="宋体" w:cs="Arial"/>
          <w:b/>
          <w:bCs/>
          <w:color w:val="auto"/>
          <w:highlight w:val="none"/>
        </w:rPr>
        <w:t>26、签订合同</w:t>
      </w:r>
    </w:p>
    <w:p w14:paraId="6FB731EF">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olor w:val="auto"/>
          <w:highlight w:val="none"/>
          <w:shd w:val="clear" w:color="auto" w:fill="FFFFFF"/>
        </w:rPr>
        <w:t>26.1</w:t>
      </w:r>
      <w:r>
        <w:rPr>
          <w:rFonts w:hint="eastAsia" w:ascii="宋体" w:hAnsi="宋体"/>
          <w:color w:val="auto"/>
          <w:highlight w:val="none"/>
          <w:shd w:val="clear" w:color="auto" w:fill="FFFFFF"/>
          <w:lang w:eastAsia="zh-CN"/>
        </w:rPr>
        <w:t>采购人</w:t>
      </w:r>
      <w:r>
        <w:rPr>
          <w:rFonts w:hint="eastAsia" w:ascii="宋体" w:hAnsi="宋体"/>
          <w:color w:val="auto"/>
          <w:highlight w:val="none"/>
          <w:shd w:val="clear" w:color="auto" w:fill="FFFFFF"/>
        </w:rPr>
        <w:t>与成交人应当在成交通知书发出之日起三十日内</w:t>
      </w:r>
      <w:r>
        <w:rPr>
          <w:rFonts w:hint="eastAsia" w:ascii="宋体" w:hAnsi="宋体" w:cs="Arial"/>
          <w:color w:val="auto"/>
          <w:highlight w:val="none"/>
        </w:rPr>
        <w:t>（具体时限本文件有约定的，按约定执行</w:t>
      </w:r>
      <w:r>
        <w:rPr>
          <w:rFonts w:hint="eastAsia" w:ascii="宋体" w:hAnsi="宋体"/>
          <w:color w:val="auto"/>
          <w:highlight w:val="none"/>
          <w:shd w:val="clear" w:color="auto" w:fill="FFFFFF"/>
        </w:rPr>
        <w:t>），按照磋商文件确定的合同文本以及采购标的、规格型号、采购金额、采购数量、技术和服务要求等事项签订政府采购合同。</w:t>
      </w:r>
      <w:r>
        <w:rPr>
          <w:rFonts w:hint="eastAsia" w:ascii="宋体" w:hAnsi="宋体" w:cs="Arial"/>
          <w:color w:val="auto"/>
          <w:highlight w:val="none"/>
        </w:rPr>
        <w:t xml:space="preserve"> </w:t>
      </w:r>
    </w:p>
    <w:p w14:paraId="15EA5596">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26.2</w:t>
      </w:r>
      <w:r>
        <w:rPr>
          <w:rFonts w:hint="eastAsia" w:ascii="宋体" w:hAnsi="宋体" w:cs="Arial"/>
          <w:color w:val="auto"/>
          <w:highlight w:val="none"/>
          <w:lang w:eastAsia="zh-CN"/>
        </w:rPr>
        <w:t>采购人</w:t>
      </w:r>
      <w:r>
        <w:rPr>
          <w:rFonts w:hint="eastAsia" w:ascii="宋体" w:hAnsi="宋体" w:cs="Arial"/>
          <w:color w:val="auto"/>
          <w:highlight w:val="none"/>
        </w:rPr>
        <w:t>在签订合同时，可以在不改变合同其他条款的前提下变更采购数量，但变更的金额不得超过成交人原来总价的10%。</w:t>
      </w:r>
    </w:p>
    <w:p w14:paraId="79122B5A">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26.3</w:t>
      </w:r>
      <w:r>
        <w:rPr>
          <w:rFonts w:hint="eastAsia" w:ascii="宋体" w:hAnsi="宋体" w:cs="Arial"/>
          <w:color w:val="auto"/>
          <w:highlight w:val="none"/>
          <w:lang w:eastAsia="zh-CN"/>
        </w:rPr>
        <w:t>中标（成交）通知书</w:t>
      </w:r>
      <w:r>
        <w:rPr>
          <w:rFonts w:hint="eastAsia" w:ascii="宋体" w:hAnsi="宋体" w:cs="Arial"/>
          <w:color w:val="auto"/>
          <w:highlight w:val="none"/>
        </w:rPr>
        <w:t>发出后，</w:t>
      </w:r>
      <w:r>
        <w:rPr>
          <w:rFonts w:hint="eastAsia" w:ascii="宋体" w:hAnsi="宋体" w:cs="Arial"/>
          <w:color w:val="auto"/>
          <w:highlight w:val="none"/>
          <w:lang w:eastAsia="zh-CN"/>
        </w:rPr>
        <w:t>采购人</w:t>
      </w:r>
      <w:r>
        <w:rPr>
          <w:rFonts w:hint="eastAsia" w:ascii="宋体" w:hAnsi="宋体" w:cs="Arial"/>
          <w:color w:val="auto"/>
          <w:highlight w:val="none"/>
        </w:rPr>
        <w:t>无正当理由不与中标供应商签订采购合同的，将依据相关规定给予处理。</w:t>
      </w:r>
    </w:p>
    <w:p w14:paraId="757DB014">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26.4</w:t>
      </w:r>
      <w:r>
        <w:rPr>
          <w:rFonts w:hint="eastAsia" w:ascii="宋体" w:hAnsi="宋体" w:cs="Arial"/>
          <w:color w:val="auto"/>
          <w:highlight w:val="none"/>
          <w:lang w:eastAsia="zh-CN"/>
        </w:rPr>
        <w:t>采购人</w:t>
      </w:r>
      <w:r>
        <w:rPr>
          <w:rFonts w:hint="eastAsia" w:ascii="宋体" w:hAnsi="宋体" w:cs="Arial"/>
          <w:color w:val="auto"/>
          <w:highlight w:val="none"/>
        </w:rPr>
        <w:t>与成交人签订合同后</w:t>
      </w:r>
      <w:r>
        <w:rPr>
          <w:rFonts w:hint="eastAsia" w:ascii="宋体" w:hAnsi="宋体"/>
          <w:color w:val="auto"/>
          <w:highlight w:val="none"/>
        </w:rPr>
        <w:t>，应自合同签订之日起2个工作日内，将合同在省级以上人民政府财政部门指定的媒体上公告，但政府采购合同中涉及国家秘密、商业秘密的内容除外；</w:t>
      </w:r>
      <w:r>
        <w:rPr>
          <w:rFonts w:ascii="方正书宋简体" w:hAnsi="方正书宋简体"/>
          <w:color w:val="auto"/>
          <w:highlight w:val="none"/>
        </w:rPr>
        <w:t>并自合同签订之日起七个工作日内，将合同副本报同级政府采购监督管理部门和有关部门备案。</w:t>
      </w:r>
    </w:p>
    <w:p w14:paraId="7957F30A">
      <w:pPr>
        <w:pageBreakBefore w:val="0"/>
        <w:widowControl w:val="0"/>
        <w:numPr>
          <w:ilvl w:val="0"/>
          <w:numId w:val="10"/>
        </w:numPr>
        <w:kinsoku/>
        <w:wordWrap/>
        <w:overflowPunct/>
        <w:autoSpaceDE/>
        <w:autoSpaceDN/>
        <w:bidi w:val="0"/>
        <w:spacing w:line="500" w:lineRule="exact"/>
        <w:textAlignment w:val="auto"/>
        <w:rPr>
          <w:rFonts w:hint="eastAsia" w:ascii="宋体" w:hAnsi="宋体" w:cs="Arial"/>
          <w:b/>
          <w:bCs/>
          <w:color w:val="auto"/>
          <w:highlight w:val="none"/>
        </w:rPr>
      </w:pPr>
      <w:r>
        <w:rPr>
          <w:rFonts w:hint="eastAsia" w:ascii="宋体" w:hAnsi="宋体" w:cs="Arial"/>
          <w:b/>
          <w:bCs/>
          <w:color w:val="auto"/>
          <w:highlight w:val="none"/>
        </w:rPr>
        <w:t>履约保证金</w:t>
      </w:r>
    </w:p>
    <w:p w14:paraId="3AA99CAF">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27.1 成交供应商在签订合同前必须按竞争性磋商文件的规定，及时、足额向</w:t>
      </w:r>
      <w:r>
        <w:rPr>
          <w:rFonts w:hint="eastAsia" w:ascii="宋体" w:hAnsi="宋体" w:cs="Arial"/>
          <w:color w:val="auto"/>
          <w:highlight w:val="none"/>
          <w:lang w:eastAsia="zh-CN"/>
        </w:rPr>
        <w:t>采购人</w:t>
      </w:r>
      <w:r>
        <w:rPr>
          <w:rFonts w:hint="eastAsia" w:ascii="宋体" w:hAnsi="宋体" w:cs="Arial"/>
          <w:color w:val="auto"/>
          <w:highlight w:val="none"/>
        </w:rPr>
        <w:t>交纳履约保证金。</w:t>
      </w:r>
    </w:p>
    <w:p w14:paraId="33B249C4">
      <w:pPr>
        <w:pageBreakBefore w:val="0"/>
        <w:widowControl w:val="0"/>
        <w:kinsoku/>
        <w:wordWrap/>
        <w:overflowPunct/>
        <w:autoSpaceDE/>
        <w:autoSpaceDN/>
        <w:bidi w:val="0"/>
        <w:spacing w:before="93" w:after="93" w:line="540" w:lineRule="exact"/>
        <w:ind w:firstLine="630" w:firstLineChars="300"/>
        <w:textAlignment w:val="auto"/>
        <w:rPr>
          <w:rFonts w:hint="eastAsia" w:ascii="宋体" w:hAnsi="宋体" w:cs="Arial"/>
          <w:color w:val="auto"/>
          <w:highlight w:val="none"/>
        </w:rPr>
      </w:pPr>
      <w:r>
        <w:rPr>
          <w:rFonts w:hint="eastAsia" w:ascii="宋体" w:hAnsi="宋体" w:cs="Arial"/>
          <w:color w:val="auto"/>
          <w:highlight w:val="none"/>
        </w:rPr>
        <w:t>27.2履约保证金是督促成交供应商按时、按质、按量履行合同的一个经济制约手段。当</w:t>
      </w:r>
      <w:r>
        <w:rPr>
          <w:rFonts w:hint="eastAsia" w:ascii="宋体" w:hAnsi="宋体" w:cs="Arial"/>
          <w:color w:val="auto"/>
          <w:highlight w:val="none"/>
          <w:lang w:eastAsia="zh-CN"/>
        </w:rPr>
        <w:t>采购人</w:t>
      </w:r>
      <w:r>
        <w:rPr>
          <w:rFonts w:hint="eastAsia" w:ascii="宋体" w:hAnsi="宋体" w:cs="Arial"/>
          <w:color w:val="auto"/>
          <w:highlight w:val="none"/>
        </w:rPr>
        <w:t>因成交供应商违约而造成损失时，可在无须征得成交供应商同意的情况下首先从其所交纳的履约保证金中获取相应的补偿。</w:t>
      </w:r>
    </w:p>
    <w:p w14:paraId="6E6B9C78">
      <w:pPr>
        <w:pageBreakBefore w:val="0"/>
        <w:widowControl w:val="0"/>
        <w:kinsoku/>
        <w:wordWrap/>
        <w:overflowPunct/>
        <w:autoSpaceDE/>
        <w:autoSpaceDN/>
        <w:bidi w:val="0"/>
        <w:spacing w:line="500" w:lineRule="exact"/>
        <w:ind w:left="840" w:hanging="840"/>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48D7EC6F">
      <w:pPr>
        <w:pStyle w:val="30"/>
        <w:pageBreakBefore w:val="0"/>
        <w:widowControl w:val="0"/>
        <w:kinsoku/>
        <w:wordWrap/>
        <w:overflowPunct/>
        <w:autoSpaceDE/>
        <w:autoSpaceDN/>
        <w:bidi w:val="0"/>
        <w:textAlignment w:val="auto"/>
        <w:rPr>
          <w:rFonts w:hint="eastAsia"/>
          <w:color w:val="auto"/>
          <w:highlight w:val="none"/>
        </w:rPr>
      </w:pPr>
      <w:bookmarkStart w:id="73" w:name="_Toc511899311"/>
      <w:bookmarkEnd w:id="73"/>
      <w:bookmarkStart w:id="74" w:name="_Toc3356"/>
      <w:r>
        <w:rPr>
          <w:rFonts w:hint="eastAsia"/>
          <w:color w:val="auto"/>
          <w:highlight w:val="none"/>
        </w:rPr>
        <w:t>七、质疑与投诉</w:t>
      </w:r>
      <w:bookmarkEnd w:id="74"/>
    </w:p>
    <w:p w14:paraId="4C0AE39D">
      <w:pPr>
        <w:pageBreakBefore w:val="0"/>
        <w:widowControl w:val="0"/>
        <w:kinsoku/>
        <w:wordWrap/>
        <w:overflowPunct/>
        <w:autoSpaceDE/>
        <w:autoSpaceDN/>
        <w:bidi w:val="0"/>
        <w:spacing w:line="500" w:lineRule="exact"/>
        <w:ind w:left="517"/>
        <w:textAlignment w:val="auto"/>
        <w:rPr>
          <w:rFonts w:hint="eastAsia" w:ascii="宋体" w:hAnsi="宋体" w:cs="Arial"/>
          <w:b/>
          <w:bCs/>
          <w:color w:val="auto"/>
          <w:highlight w:val="none"/>
        </w:rPr>
      </w:pPr>
      <w:r>
        <w:rPr>
          <w:rFonts w:hint="eastAsia" w:ascii="宋体" w:hAnsi="宋体" w:cs="Arial"/>
          <w:b/>
          <w:bCs/>
          <w:color w:val="auto"/>
          <w:highlight w:val="none"/>
        </w:rPr>
        <w:t>28、质疑</w:t>
      </w:r>
    </w:p>
    <w:p w14:paraId="75EA465B">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28.1</w:t>
      </w:r>
      <w:r>
        <w:rPr>
          <w:rFonts w:ascii="宋体" w:hAnsi="宋体" w:cs="Arial"/>
          <w:color w:val="auto"/>
          <w:highlight w:val="none"/>
        </w:rPr>
        <w:t>参与</w:t>
      </w:r>
      <w:r>
        <w:rPr>
          <w:rFonts w:hint="eastAsia" w:ascii="宋体" w:hAnsi="宋体" w:cs="Arial"/>
          <w:color w:val="auto"/>
          <w:highlight w:val="none"/>
        </w:rPr>
        <w:t>本</w:t>
      </w:r>
      <w:r>
        <w:rPr>
          <w:rFonts w:ascii="宋体" w:hAnsi="宋体" w:cs="Arial"/>
          <w:color w:val="auto"/>
          <w:highlight w:val="none"/>
        </w:rPr>
        <w:t>项目采购活动的</w:t>
      </w:r>
      <w:r>
        <w:rPr>
          <w:rFonts w:hint="eastAsia" w:ascii="宋体" w:hAnsi="宋体" w:cs="Arial"/>
          <w:color w:val="auto"/>
          <w:highlight w:val="none"/>
        </w:rPr>
        <w:t>供应商（即</w:t>
      </w:r>
      <w:r>
        <w:rPr>
          <w:rFonts w:hint="eastAsia" w:ascii="宋体" w:hAnsi="宋体" w:cs="Arial"/>
          <w:color w:val="auto"/>
          <w:highlight w:val="none"/>
          <w:lang w:eastAsia="zh-CN"/>
        </w:rPr>
        <w:t>提交</w:t>
      </w:r>
      <w:r>
        <w:rPr>
          <w:rFonts w:hint="eastAsia" w:ascii="宋体" w:hAnsi="宋体" w:cs="Arial"/>
          <w:color w:val="auto"/>
          <w:highlight w:val="none"/>
        </w:rPr>
        <w:t>了磋商响应文件的供应商）对成交结果提出质疑的，最迟可以在成交结果公告期限届满之日起七个工作日内，以书面形式向采购人或代理机构提出质疑。</w:t>
      </w:r>
    </w:p>
    <w:p w14:paraId="4A457CF7">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28.2</w:t>
      </w:r>
      <w:r>
        <w:rPr>
          <w:rFonts w:ascii="宋体" w:hAnsi="宋体" w:cs="Arial"/>
          <w:color w:val="auto"/>
          <w:highlight w:val="none"/>
        </w:rPr>
        <w:t>参与</w:t>
      </w:r>
      <w:r>
        <w:rPr>
          <w:rFonts w:hint="eastAsia" w:ascii="宋体" w:hAnsi="宋体" w:cs="Arial"/>
          <w:color w:val="auto"/>
          <w:highlight w:val="none"/>
        </w:rPr>
        <w:t>本</w:t>
      </w:r>
      <w:r>
        <w:rPr>
          <w:rFonts w:ascii="宋体" w:hAnsi="宋体" w:cs="Arial"/>
          <w:color w:val="auto"/>
          <w:highlight w:val="none"/>
        </w:rPr>
        <w:t>项目采购活动的</w:t>
      </w:r>
      <w:r>
        <w:rPr>
          <w:rFonts w:hint="eastAsia" w:ascii="宋体" w:hAnsi="宋体" w:cs="Arial"/>
          <w:color w:val="auto"/>
          <w:highlight w:val="none"/>
        </w:rPr>
        <w:t>供应商（即</w:t>
      </w:r>
      <w:r>
        <w:rPr>
          <w:rFonts w:hint="eastAsia" w:ascii="宋体" w:hAnsi="宋体" w:cs="Arial"/>
          <w:color w:val="auto"/>
          <w:highlight w:val="none"/>
          <w:lang w:eastAsia="zh-CN"/>
        </w:rPr>
        <w:t>提交</w:t>
      </w:r>
      <w:r>
        <w:rPr>
          <w:rFonts w:hint="eastAsia" w:ascii="宋体" w:hAnsi="宋体" w:cs="Arial"/>
          <w:color w:val="auto"/>
          <w:highlight w:val="none"/>
        </w:rPr>
        <w:t>了磋商响应文件的供应商）认为采购过程使自己的权益受到损害的，可以在各采购程序环节结束之日起七个工作日内，以书面形式向采购人或代理机构提出质疑。</w:t>
      </w:r>
    </w:p>
    <w:p w14:paraId="5D2A163F">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 xml:space="preserve"> 28.3</w:t>
      </w:r>
      <w:r>
        <w:rPr>
          <w:rFonts w:hint="eastAsia" w:ascii="宋体" w:hAnsi="宋体"/>
          <w:color w:val="auto"/>
          <w:highlight w:val="none"/>
        </w:rPr>
        <w:t>质疑函的内容应包括</w:t>
      </w:r>
      <w:r>
        <w:rPr>
          <w:rFonts w:ascii="宋体" w:hAnsi="宋体" w:cs="Arial"/>
          <w:color w:val="auto"/>
          <w:highlight w:val="none"/>
        </w:rPr>
        <w:t>《政府采购质疑和投诉办法》</w:t>
      </w:r>
      <w:r>
        <w:rPr>
          <w:rFonts w:hint="eastAsia" w:ascii="宋体" w:hAnsi="宋体" w:cs="Arial"/>
          <w:color w:val="auto"/>
          <w:highlight w:val="none"/>
        </w:rPr>
        <w:t>（财政部令第</w:t>
      </w:r>
      <w:r>
        <w:rPr>
          <w:rFonts w:hint="eastAsia" w:ascii="Arial" w:hAnsi="Arial" w:cs="Arial"/>
          <w:color w:val="auto"/>
          <w:highlight w:val="none"/>
        </w:rPr>
        <w:t>94</w:t>
      </w:r>
      <w:r>
        <w:rPr>
          <w:rFonts w:hint="eastAsia" w:ascii="宋体" w:hAnsi="宋体" w:cs="Arial"/>
          <w:color w:val="auto"/>
          <w:highlight w:val="none"/>
        </w:rPr>
        <w:t>号）第十二条规定的内容。</w:t>
      </w:r>
    </w:p>
    <w:p w14:paraId="4C57532D">
      <w:pPr>
        <w:pageBreakBefore w:val="0"/>
        <w:widowControl w:val="0"/>
        <w:kinsoku/>
        <w:wordWrap/>
        <w:overflowPunct/>
        <w:autoSpaceDE/>
        <w:autoSpaceDN/>
        <w:bidi w:val="0"/>
        <w:spacing w:line="500" w:lineRule="exact"/>
        <w:ind w:firstLine="525" w:firstLineChars="250"/>
        <w:textAlignment w:val="auto"/>
        <w:rPr>
          <w:rFonts w:hint="eastAsia" w:ascii="宋体" w:hAnsi="宋体" w:cs="Arial"/>
          <w:color w:val="auto"/>
          <w:highlight w:val="none"/>
        </w:rPr>
      </w:pPr>
      <w:r>
        <w:rPr>
          <w:rFonts w:hint="eastAsia" w:ascii="宋体" w:hAnsi="宋体" w:cs="Arial"/>
          <w:color w:val="auto"/>
          <w:highlight w:val="none"/>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392FD5AC">
      <w:pPr>
        <w:pageBreakBefore w:val="0"/>
        <w:widowControl w:val="0"/>
        <w:kinsoku/>
        <w:wordWrap/>
        <w:overflowPunct/>
        <w:autoSpaceDE/>
        <w:autoSpaceDN/>
        <w:bidi w:val="0"/>
        <w:spacing w:line="500" w:lineRule="exact"/>
        <w:ind w:firstLine="514" w:firstLineChars="245"/>
        <w:textAlignment w:val="auto"/>
        <w:rPr>
          <w:rFonts w:hint="eastAsia" w:ascii="宋体" w:hAnsi="宋体" w:cs="Arial"/>
          <w:color w:val="auto"/>
          <w:highlight w:val="none"/>
        </w:rPr>
      </w:pPr>
      <w:r>
        <w:rPr>
          <w:rFonts w:hint="eastAsia" w:ascii="宋体" w:hAnsi="宋体" w:cs="Arial"/>
          <w:color w:val="auto"/>
          <w:highlight w:val="none"/>
        </w:rPr>
        <w:t xml:space="preserve"> 28.5</w:t>
      </w:r>
      <w:r>
        <w:rPr>
          <w:rFonts w:hint="eastAsia" w:ascii="宋体" w:hAnsi="宋体"/>
          <w:color w:val="auto"/>
          <w:highlight w:val="none"/>
        </w:rPr>
        <w:t>供应商对同一环节的质疑，应</w:t>
      </w:r>
      <w:r>
        <w:rPr>
          <w:rFonts w:ascii="宋体" w:hAnsi="宋体" w:cs="Arial"/>
          <w:color w:val="auto"/>
          <w:highlight w:val="none"/>
        </w:rPr>
        <w:t>在法定质疑期内一次性提出</w:t>
      </w:r>
      <w:r>
        <w:rPr>
          <w:rFonts w:hint="eastAsia" w:ascii="宋体" w:hAnsi="宋体" w:cs="Arial"/>
          <w:color w:val="auto"/>
          <w:highlight w:val="none"/>
        </w:rPr>
        <w:t>，采购人或代理机构不再接受同一供应商针对同一环节提出的再次质疑。</w:t>
      </w:r>
    </w:p>
    <w:p w14:paraId="5D537A29">
      <w:pPr>
        <w:pageBreakBefore w:val="0"/>
        <w:widowControl w:val="0"/>
        <w:kinsoku/>
        <w:wordWrap/>
        <w:overflowPunct/>
        <w:autoSpaceDE/>
        <w:autoSpaceDN/>
        <w:bidi w:val="0"/>
        <w:spacing w:before="93" w:after="93" w:line="540" w:lineRule="exact"/>
        <w:ind w:firstLine="527" w:firstLineChars="250"/>
        <w:textAlignment w:val="auto"/>
        <w:rPr>
          <w:rFonts w:hint="eastAsia" w:ascii="宋体" w:hAnsi="宋体" w:cs="Arial"/>
          <w:b/>
          <w:bCs/>
          <w:color w:val="auto"/>
          <w:highlight w:val="none"/>
        </w:rPr>
      </w:pPr>
      <w:r>
        <w:rPr>
          <w:rFonts w:hint="eastAsia" w:ascii="宋体" w:hAnsi="宋体" w:cs="Arial"/>
          <w:b/>
          <w:bCs/>
          <w:color w:val="auto"/>
          <w:highlight w:val="none"/>
        </w:rPr>
        <w:t>29、投诉</w:t>
      </w:r>
    </w:p>
    <w:p w14:paraId="4FFDA05F">
      <w:pPr>
        <w:pageBreakBefore w:val="0"/>
        <w:widowControl w:val="0"/>
        <w:kinsoku/>
        <w:wordWrap/>
        <w:overflowPunct/>
        <w:autoSpaceDE/>
        <w:autoSpaceDN/>
        <w:bidi w:val="0"/>
        <w:spacing w:line="500" w:lineRule="exact"/>
        <w:ind w:firstLine="525" w:firstLineChars="250"/>
        <w:textAlignment w:val="auto"/>
        <w:rPr>
          <w:rFonts w:hint="eastAsia" w:ascii="宋体" w:hAnsi="宋体" w:cs="Arial"/>
          <w:b/>
          <w:bCs/>
          <w:color w:val="auto"/>
          <w:highlight w:val="none"/>
        </w:rPr>
      </w:pPr>
      <w:r>
        <w:rPr>
          <w:rFonts w:hint="eastAsia" w:ascii="宋体" w:hAnsi="宋体" w:cs="Arial"/>
          <w:color w:val="auto"/>
          <w:highlight w:val="none"/>
        </w:rPr>
        <w:t>29.1质疑人对采购单位的答复不满意，或者采购单位未在规定的时间内答复的，可以在答复期满后十五个工作日内按有关规定，向同级政府采购监管部门进行投诉。</w:t>
      </w:r>
    </w:p>
    <w:p w14:paraId="4496F850">
      <w:pPr>
        <w:pageBreakBefore w:val="0"/>
        <w:widowControl w:val="0"/>
        <w:kinsoku/>
        <w:wordWrap/>
        <w:overflowPunct/>
        <w:autoSpaceDE/>
        <w:autoSpaceDN/>
        <w:bidi w:val="0"/>
        <w:spacing w:line="500" w:lineRule="exact"/>
        <w:ind w:left="266"/>
        <w:textAlignment w:val="auto"/>
        <w:rPr>
          <w:rFonts w:hint="eastAsia" w:ascii="宋体" w:hAnsi="宋体" w:cs="Arial"/>
          <w:b/>
          <w:bCs/>
          <w:color w:val="auto"/>
          <w:highlight w:val="none"/>
        </w:rPr>
      </w:pPr>
      <w:r>
        <w:rPr>
          <w:rFonts w:hint="eastAsia" w:ascii="宋体" w:hAnsi="宋体" w:cs="Arial"/>
          <w:b/>
          <w:bCs/>
          <w:color w:val="auto"/>
          <w:highlight w:val="none"/>
        </w:rPr>
        <w:t xml:space="preserve"> </w:t>
      </w:r>
    </w:p>
    <w:p w14:paraId="466AF9AD">
      <w:pPr>
        <w:pStyle w:val="26"/>
        <w:keepLines w:val="0"/>
        <w:pageBreakBefore w:val="0"/>
        <w:widowControl w:val="0"/>
        <w:kinsoku/>
        <w:wordWrap/>
        <w:overflowPunct/>
        <w:autoSpaceDE/>
        <w:autoSpaceDN/>
        <w:bidi w:val="0"/>
        <w:textAlignment w:val="auto"/>
        <w:outlineLvl w:val="9"/>
        <w:rPr>
          <w:rFonts w:hint="eastAsia" w:ascii="黑体"/>
          <w:color w:val="auto"/>
          <w:highlight w:val="none"/>
        </w:rPr>
      </w:pPr>
      <w:bookmarkStart w:id="75" w:name="_Toc511899312"/>
      <w:bookmarkEnd w:id="75"/>
    </w:p>
    <w:p w14:paraId="0A9EE98E">
      <w:pPr>
        <w:pStyle w:val="3"/>
        <w:pageBreakBefore w:val="0"/>
        <w:widowControl w:val="0"/>
        <w:kinsoku/>
        <w:wordWrap/>
        <w:overflowPunct/>
        <w:autoSpaceDE/>
        <w:autoSpaceDN/>
        <w:bidi w:val="0"/>
        <w:textAlignment w:val="auto"/>
        <w:rPr>
          <w:rFonts w:hint="eastAsia"/>
          <w:b w:val="0"/>
          <w:bCs w:val="0"/>
          <w:color w:val="auto"/>
          <w:sz w:val="32"/>
          <w:szCs w:val="32"/>
          <w:highlight w:val="none"/>
          <w:lang w:eastAsia="zh-CN"/>
        </w:rPr>
      </w:pPr>
    </w:p>
    <w:p w14:paraId="66433F21">
      <w:pPr>
        <w:pStyle w:val="3"/>
        <w:pageBreakBefore w:val="0"/>
        <w:widowControl w:val="0"/>
        <w:kinsoku/>
        <w:wordWrap/>
        <w:overflowPunct/>
        <w:autoSpaceDE/>
        <w:autoSpaceDN/>
        <w:bidi w:val="0"/>
        <w:textAlignment w:val="auto"/>
        <w:rPr>
          <w:rFonts w:hint="eastAsia"/>
          <w:b w:val="0"/>
          <w:bCs w:val="0"/>
          <w:color w:val="auto"/>
          <w:sz w:val="32"/>
          <w:szCs w:val="32"/>
          <w:highlight w:val="none"/>
          <w:lang w:eastAsia="zh-CN"/>
        </w:rPr>
      </w:pPr>
    </w:p>
    <w:p w14:paraId="671ECA83">
      <w:pPr>
        <w:pStyle w:val="3"/>
        <w:pageBreakBefore w:val="0"/>
        <w:widowControl w:val="0"/>
        <w:kinsoku/>
        <w:wordWrap/>
        <w:overflowPunct/>
        <w:autoSpaceDE/>
        <w:autoSpaceDN/>
        <w:bidi w:val="0"/>
        <w:textAlignment w:val="auto"/>
        <w:rPr>
          <w:rFonts w:hint="eastAsia"/>
          <w:b w:val="0"/>
          <w:bCs w:val="0"/>
          <w:color w:val="auto"/>
          <w:sz w:val="32"/>
          <w:szCs w:val="32"/>
          <w:highlight w:val="none"/>
          <w:lang w:eastAsia="zh-CN"/>
        </w:rPr>
      </w:pPr>
    </w:p>
    <w:p w14:paraId="070C69B0">
      <w:pPr>
        <w:pStyle w:val="3"/>
        <w:pageBreakBefore w:val="0"/>
        <w:widowControl w:val="0"/>
        <w:kinsoku/>
        <w:wordWrap/>
        <w:overflowPunct/>
        <w:autoSpaceDE/>
        <w:autoSpaceDN/>
        <w:bidi w:val="0"/>
        <w:textAlignment w:val="auto"/>
        <w:rPr>
          <w:color w:val="auto"/>
          <w:highlight w:val="none"/>
        </w:rPr>
      </w:pPr>
      <w:r>
        <w:rPr>
          <w:color w:val="auto"/>
          <w:highlight w:val="none"/>
        </w:rPr>
        <w:br w:type="page"/>
      </w:r>
    </w:p>
    <w:p w14:paraId="48A8CF2B">
      <w:pPr>
        <w:pStyle w:val="3"/>
        <w:pageBreakBefore w:val="0"/>
        <w:widowControl w:val="0"/>
        <w:kinsoku/>
        <w:wordWrap/>
        <w:overflowPunct/>
        <w:autoSpaceDE/>
        <w:autoSpaceDN/>
        <w:bidi w:val="0"/>
        <w:jc w:val="center"/>
        <w:textAlignment w:val="auto"/>
        <w:rPr>
          <w:rFonts w:hint="eastAsia" w:eastAsia="黑体"/>
          <w:color w:val="auto"/>
          <w:sz w:val="32"/>
          <w:szCs w:val="32"/>
          <w:highlight w:val="none"/>
          <w:lang w:eastAsia="zh-CN"/>
        </w:rPr>
      </w:pPr>
      <w:bookmarkStart w:id="76" w:name="_Toc25214"/>
      <w:bookmarkStart w:id="77" w:name="_Toc22440"/>
      <w:r>
        <w:rPr>
          <w:rFonts w:hint="eastAsia" w:ascii="Arial" w:hAnsi="Arial" w:cs="Arial"/>
          <w:b/>
          <w:bCs/>
          <w:color w:val="auto"/>
          <w:sz w:val="32"/>
          <w:szCs w:val="32"/>
          <w:highlight w:val="none"/>
        </w:rPr>
        <w:t xml:space="preserve">第七章 </w:t>
      </w:r>
      <w:r>
        <w:rPr>
          <w:rFonts w:hint="eastAsia"/>
          <w:color w:val="auto"/>
          <w:sz w:val="32"/>
          <w:szCs w:val="32"/>
          <w:highlight w:val="none"/>
        </w:rPr>
        <w:t>采购</w:t>
      </w:r>
      <w:r>
        <w:rPr>
          <w:color w:val="auto"/>
          <w:sz w:val="32"/>
          <w:szCs w:val="32"/>
          <w:highlight w:val="none"/>
        </w:rPr>
        <w:t>合同</w:t>
      </w:r>
      <w:bookmarkEnd w:id="76"/>
      <w:bookmarkEnd w:id="77"/>
      <w:r>
        <w:rPr>
          <w:rFonts w:hint="eastAsia"/>
          <w:color w:val="auto"/>
          <w:sz w:val="32"/>
          <w:szCs w:val="32"/>
          <w:highlight w:val="none"/>
        </w:rPr>
        <w:t>（</w:t>
      </w:r>
      <w:r>
        <w:rPr>
          <w:rFonts w:hint="eastAsia"/>
          <w:color w:val="auto"/>
          <w:sz w:val="32"/>
          <w:szCs w:val="32"/>
          <w:highlight w:val="none"/>
          <w:lang w:eastAsia="zh-CN"/>
        </w:rPr>
        <w:t>货物类</w:t>
      </w:r>
      <w:r>
        <w:rPr>
          <w:rFonts w:hint="eastAsia"/>
          <w:color w:val="auto"/>
          <w:sz w:val="32"/>
          <w:szCs w:val="32"/>
          <w:highlight w:val="none"/>
        </w:rPr>
        <w:t>供参考）</w:t>
      </w:r>
    </w:p>
    <w:p w14:paraId="1A046382">
      <w:pPr>
        <w:pageBreakBefore w:val="0"/>
        <w:widowControl w:val="0"/>
        <w:kinsoku/>
        <w:wordWrap/>
        <w:overflowPunct/>
        <w:autoSpaceDE/>
        <w:autoSpaceDN/>
        <w:bidi w:val="0"/>
        <w:spacing w:line="500" w:lineRule="exact"/>
        <w:ind w:firstLine="5355" w:firstLineChars="255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AHBSDS202403</w:t>
      </w:r>
      <w:r>
        <w:rPr>
          <w:rFonts w:hint="eastAsia" w:ascii="宋体" w:hAnsi="宋体"/>
          <w:color w:val="auto"/>
          <w:szCs w:val="21"/>
          <w:highlight w:val="none"/>
          <w:lang w:val="en-US" w:eastAsia="zh-CN"/>
        </w:rPr>
        <w:t xml:space="preserve">   </w:t>
      </w:r>
    </w:p>
    <w:p w14:paraId="119B6BD5">
      <w:pPr>
        <w:pStyle w:val="4"/>
        <w:pageBreakBefore w:val="0"/>
        <w:widowControl w:val="0"/>
        <w:numPr>
          <w:ilvl w:val="0"/>
          <w:numId w:val="11"/>
        </w:numPr>
        <w:kinsoku/>
        <w:wordWrap/>
        <w:overflowPunct/>
        <w:autoSpaceDE/>
        <w:autoSpaceDN/>
        <w:bidi w:val="0"/>
        <w:textAlignment w:val="auto"/>
        <w:rPr>
          <w:rFonts w:hint="eastAsia"/>
          <w:color w:val="auto"/>
          <w:sz w:val="28"/>
          <w:szCs w:val="28"/>
          <w:highlight w:val="none"/>
          <w:lang w:eastAsia="zh-CN"/>
        </w:rPr>
      </w:pPr>
      <w:bookmarkStart w:id="78" w:name="_Toc6245"/>
      <w:bookmarkStart w:id="79" w:name="_Toc17325"/>
      <w:r>
        <w:rPr>
          <w:rFonts w:hint="eastAsia"/>
          <w:color w:val="auto"/>
          <w:sz w:val="28"/>
          <w:szCs w:val="28"/>
          <w:highlight w:val="none"/>
          <w:lang w:eastAsia="zh-CN"/>
        </w:rPr>
        <w:t>合同条款前附表</w:t>
      </w:r>
      <w:bookmarkEnd w:id="78"/>
      <w:bookmarkEnd w:id="7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7764"/>
      </w:tblGrid>
      <w:tr w14:paraId="7D9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6" w:type="dxa"/>
            <w:noWrap w:val="0"/>
            <w:vAlign w:val="center"/>
          </w:tcPr>
          <w:p w14:paraId="28DB32A0">
            <w:pPr>
              <w:pageBreakBefore w:val="0"/>
              <w:widowControl w:val="0"/>
              <w:kinsoku/>
              <w:wordWrap/>
              <w:overflowPunct/>
              <w:autoSpaceDE/>
              <w:autoSpaceDN/>
              <w:bidi w:val="0"/>
              <w:spacing w:line="560" w:lineRule="exact"/>
              <w:ind w:left="-12"/>
              <w:jc w:val="center"/>
              <w:textAlignment w:val="auto"/>
              <w:rPr>
                <w:rFonts w:hint="eastAsia" w:ascii="宋体" w:hAnsi="宋体" w:cs="Arial"/>
                <w:b/>
                <w:bCs/>
                <w:color w:val="auto"/>
                <w:sz w:val="21"/>
                <w:szCs w:val="21"/>
                <w:highlight w:val="none"/>
              </w:rPr>
            </w:pPr>
            <w:r>
              <w:rPr>
                <w:rFonts w:hint="eastAsia" w:ascii="宋体" w:hAnsi="宋体" w:cs="Arial"/>
                <w:b/>
                <w:bCs/>
                <w:color w:val="auto"/>
                <w:sz w:val="21"/>
                <w:szCs w:val="21"/>
                <w:highlight w:val="none"/>
              </w:rPr>
              <w:t>序号</w:t>
            </w:r>
          </w:p>
        </w:tc>
        <w:tc>
          <w:tcPr>
            <w:tcW w:w="7764" w:type="dxa"/>
            <w:noWrap w:val="0"/>
            <w:vAlign w:val="center"/>
          </w:tcPr>
          <w:p w14:paraId="6011B2E4">
            <w:pPr>
              <w:pageBreakBefore w:val="0"/>
              <w:widowControl w:val="0"/>
              <w:kinsoku/>
              <w:wordWrap/>
              <w:overflowPunct/>
              <w:autoSpaceDE/>
              <w:autoSpaceDN/>
              <w:bidi w:val="0"/>
              <w:spacing w:line="560" w:lineRule="exact"/>
              <w:ind w:left="360"/>
              <w:jc w:val="center"/>
              <w:textAlignment w:val="auto"/>
              <w:rPr>
                <w:rFonts w:hint="eastAsia" w:ascii="宋体" w:hAnsi="宋体" w:cs="Arial"/>
                <w:b/>
                <w:bCs/>
                <w:color w:val="auto"/>
                <w:sz w:val="21"/>
                <w:szCs w:val="21"/>
                <w:highlight w:val="none"/>
              </w:rPr>
            </w:pPr>
            <w:r>
              <w:rPr>
                <w:rFonts w:hint="eastAsia" w:ascii="宋体" w:hAnsi="宋体" w:cs="Arial"/>
                <w:b/>
                <w:bCs/>
                <w:color w:val="auto"/>
                <w:sz w:val="21"/>
                <w:szCs w:val="21"/>
                <w:highlight w:val="none"/>
              </w:rPr>
              <w:t>内      容</w:t>
            </w:r>
          </w:p>
        </w:tc>
      </w:tr>
      <w:tr w14:paraId="31E6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76" w:type="dxa"/>
            <w:noWrap w:val="0"/>
            <w:vAlign w:val="center"/>
          </w:tcPr>
          <w:p w14:paraId="529574FE">
            <w:pPr>
              <w:pageBreakBefore w:val="0"/>
              <w:widowControl w:val="0"/>
              <w:kinsoku/>
              <w:wordWrap/>
              <w:overflowPunct/>
              <w:autoSpaceDE/>
              <w:autoSpaceDN/>
              <w:bidi w:val="0"/>
              <w:spacing w:line="560" w:lineRule="exact"/>
              <w:ind w:left="-12"/>
              <w:jc w:val="center"/>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1</w:t>
            </w:r>
          </w:p>
        </w:tc>
        <w:tc>
          <w:tcPr>
            <w:tcW w:w="7764" w:type="dxa"/>
            <w:noWrap w:val="0"/>
            <w:vAlign w:val="center"/>
          </w:tcPr>
          <w:p w14:paraId="4F563C21">
            <w:pPr>
              <w:pageBreakBefore w:val="0"/>
              <w:widowControl w:val="0"/>
              <w:kinsoku/>
              <w:wordWrap/>
              <w:overflowPunct/>
              <w:autoSpaceDE/>
              <w:autoSpaceDN/>
              <w:bidi w:val="0"/>
              <w:spacing w:line="560" w:lineRule="exact"/>
              <w:textAlignment w:val="auto"/>
              <w:rPr>
                <w:rFonts w:hint="eastAsia" w:ascii="宋体" w:hAnsi="宋体" w:eastAsia="宋体" w:cs="Arial"/>
                <w:color w:val="auto"/>
                <w:sz w:val="21"/>
                <w:szCs w:val="21"/>
                <w:highlight w:val="none"/>
              </w:rPr>
            </w:pPr>
            <w:r>
              <w:rPr>
                <w:rFonts w:hint="eastAsia" w:ascii="宋体" w:hAnsi="宋体" w:cs="Arial"/>
                <w:color w:val="auto"/>
                <w:sz w:val="21"/>
                <w:szCs w:val="21"/>
                <w:highlight w:val="none"/>
              </w:rPr>
              <w:t>付款人：</w:t>
            </w:r>
            <w:r>
              <w:rPr>
                <w:rFonts w:hint="eastAsia" w:ascii="宋体" w:hAnsi="宋体" w:cs="Arial"/>
                <w:color w:val="auto"/>
                <w:sz w:val="21"/>
                <w:szCs w:val="21"/>
                <w:highlight w:val="none"/>
                <w:lang w:eastAsia="zh-CN"/>
              </w:rPr>
              <w:t>皖北卫生职业学院</w:t>
            </w:r>
            <w:r>
              <w:rPr>
                <w:rFonts w:hint="eastAsia" w:ascii="宋体" w:hAnsi="宋体" w:eastAsia="宋体" w:cs="Arial"/>
                <w:color w:val="auto"/>
                <w:sz w:val="21"/>
                <w:szCs w:val="21"/>
                <w:highlight w:val="none"/>
              </w:rPr>
              <w:t xml:space="preserve">                         </w:t>
            </w:r>
          </w:p>
        </w:tc>
      </w:tr>
      <w:tr w14:paraId="0BDE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6" w:type="dxa"/>
            <w:noWrap w:val="0"/>
            <w:vAlign w:val="center"/>
          </w:tcPr>
          <w:p w14:paraId="43ABAAD5">
            <w:pPr>
              <w:pageBreakBefore w:val="0"/>
              <w:widowControl w:val="0"/>
              <w:kinsoku/>
              <w:wordWrap/>
              <w:overflowPunct/>
              <w:autoSpaceDE/>
              <w:autoSpaceDN/>
              <w:bidi w:val="0"/>
              <w:spacing w:line="560" w:lineRule="exact"/>
              <w:ind w:left="-12"/>
              <w:jc w:val="center"/>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2</w:t>
            </w:r>
          </w:p>
        </w:tc>
        <w:tc>
          <w:tcPr>
            <w:tcW w:w="7764" w:type="dxa"/>
            <w:noWrap w:val="0"/>
            <w:vAlign w:val="center"/>
          </w:tcPr>
          <w:p w14:paraId="79D781CC">
            <w:pPr>
              <w:pageBreakBefore w:val="0"/>
              <w:widowControl w:val="0"/>
              <w:kinsoku/>
              <w:wordWrap/>
              <w:overflowPunct/>
              <w:autoSpaceDE/>
              <w:autoSpaceDN/>
              <w:bidi w:val="0"/>
              <w:spacing w:line="560" w:lineRule="exact"/>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付款条件：</w:t>
            </w:r>
            <w:r>
              <w:rPr>
                <w:rFonts w:hint="eastAsia" w:ascii="宋体" w:hAnsi="宋体" w:cs="Arial"/>
                <w:color w:val="auto"/>
                <w:sz w:val="21"/>
                <w:szCs w:val="21"/>
                <w:highlight w:val="none"/>
                <w:lang w:eastAsia="zh-CN"/>
              </w:rPr>
              <w:t>经采购人验收合格后一次性支付。</w:t>
            </w:r>
            <w:r>
              <w:rPr>
                <w:rFonts w:hint="eastAsia" w:ascii="宋体" w:hAnsi="宋体" w:cs="Arial"/>
                <w:color w:val="auto"/>
                <w:sz w:val="21"/>
                <w:szCs w:val="21"/>
                <w:highlight w:val="none"/>
                <w:lang w:val="en-US" w:eastAsia="zh-CN"/>
              </w:rPr>
              <w:t xml:space="preserve">  </w:t>
            </w:r>
          </w:p>
        </w:tc>
      </w:tr>
      <w:tr w14:paraId="43B7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6" w:type="dxa"/>
            <w:noWrap w:val="0"/>
            <w:vAlign w:val="center"/>
          </w:tcPr>
          <w:p w14:paraId="3D39BA87">
            <w:pPr>
              <w:pageBreakBefore w:val="0"/>
              <w:widowControl w:val="0"/>
              <w:kinsoku/>
              <w:wordWrap/>
              <w:overflowPunct/>
              <w:autoSpaceDE/>
              <w:autoSpaceDN/>
              <w:bidi w:val="0"/>
              <w:spacing w:line="560" w:lineRule="exact"/>
              <w:ind w:left="-12"/>
              <w:jc w:val="center"/>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3</w:t>
            </w:r>
          </w:p>
        </w:tc>
        <w:tc>
          <w:tcPr>
            <w:tcW w:w="7764" w:type="dxa"/>
            <w:noWrap w:val="0"/>
            <w:vAlign w:val="center"/>
          </w:tcPr>
          <w:p w14:paraId="76B7B218">
            <w:pPr>
              <w:pageBreakBefore w:val="0"/>
              <w:widowControl w:val="0"/>
              <w:kinsoku/>
              <w:wordWrap/>
              <w:overflowPunct/>
              <w:autoSpaceDE/>
              <w:autoSpaceDN/>
              <w:bidi w:val="0"/>
              <w:spacing w:line="560" w:lineRule="exact"/>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履约保证金：中标供应商在签订合同时应提交合同总价</w:t>
            </w:r>
            <w:r>
              <w:rPr>
                <w:rFonts w:hint="eastAsia" w:ascii="宋体" w:hAnsi="宋体" w:cs="Arial"/>
                <w:color w:val="auto"/>
                <w:sz w:val="21"/>
                <w:szCs w:val="21"/>
                <w:highlight w:val="none"/>
                <w:lang w:val="en-US" w:eastAsia="zh-CN"/>
              </w:rPr>
              <w:t>2.5</w:t>
            </w:r>
            <w:r>
              <w:rPr>
                <w:rFonts w:hint="eastAsia" w:ascii="宋体" w:hAnsi="宋体" w:cs="Arial"/>
                <w:color w:val="auto"/>
                <w:sz w:val="21"/>
                <w:szCs w:val="21"/>
                <w:highlight w:val="none"/>
              </w:rPr>
              <w:t>%的履约保证金</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支持转账、现金、电汇、保函</w:t>
            </w:r>
            <w:r>
              <w:rPr>
                <w:rFonts w:hint="eastAsia" w:ascii="宋体" w:hAnsi="宋体" w:cs="Arial"/>
                <w:color w:val="auto"/>
                <w:sz w:val="21"/>
                <w:szCs w:val="21"/>
                <w:highlight w:val="none"/>
              </w:rPr>
              <w:t>。</w:t>
            </w:r>
          </w:p>
        </w:tc>
      </w:tr>
    </w:tbl>
    <w:p w14:paraId="44A221B9">
      <w:pPr>
        <w:pStyle w:val="4"/>
        <w:pageBreakBefore w:val="0"/>
        <w:widowControl w:val="0"/>
        <w:numPr>
          <w:ilvl w:val="0"/>
          <w:numId w:val="11"/>
        </w:numPr>
        <w:kinsoku/>
        <w:wordWrap/>
        <w:overflowPunct/>
        <w:autoSpaceDE/>
        <w:autoSpaceDN/>
        <w:bidi w:val="0"/>
        <w:textAlignment w:val="auto"/>
        <w:rPr>
          <w:rFonts w:hint="eastAsia"/>
          <w:b/>
          <w:bCs/>
          <w:color w:val="auto"/>
          <w:sz w:val="28"/>
          <w:szCs w:val="28"/>
          <w:highlight w:val="none"/>
          <w:lang w:eastAsia="zh-CN"/>
        </w:rPr>
      </w:pPr>
      <w:bookmarkStart w:id="80" w:name="_Toc23495"/>
      <w:bookmarkStart w:id="81" w:name="_Toc14306"/>
      <w:r>
        <w:rPr>
          <w:rFonts w:hint="eastAsia"/>
          <w:b/>
          <w:bCs/>
          <w:color w:val="auto"/>
          <w:sz w:val="28"/>
          <w:szCs w:val="28"/>
          <w:highlight w:val="none"/>
          <w:lang w:eastAsia="zh-CN"/>
        </w:rPr>
        <w:t>合同条款</w:t>
      </w:r>
      <w:bookmarkEnd w:id="80"/>
      <w:bookmarkEnd w:id="81"/>
    </w:p>
    <w:p w14:paraId="03601DB3">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1、定义</w:t>
      </w:r>
    </w:p>
    <w:p w14:paraId="4662EA71">
      <w:pPr>
        <w:pageBreakBefore w:val="0"/>
        <w:widowControl w:val="0"/>
        <w:kinsoku/>
        <w:wordWrap/>
        <w:overflowPunct/>
        <w:autoSpaceDE/>
        <w:autoSpaceDN/>
        <w:bidi w:val="0"/>
        <w:spacing w:line="360" w:lineRule="auto"/>
        <w:ind w:left="643"/>
        <w:textAlignment w:val="auto"/>
        <w:rPr>
          <w:rFonts w:hint="eastAsia" w:ascii="宋体" w:hAnsi="宋体"/>
          <w:color w:val="auto"/>
          <w:sz w:val="21"/>
          <w:szCs w:val="21"/>
          <w:highlight w:val="none"/>
        </w:rPr>
      </w:pPr>
      <w:r>
        <w:rPr>
          <w:rFonts w:hint="eastAsia" w:ascii="宋体" w:hAnsi="宋体"/>
          <w:color w:val="auto"/>
          <w:sz w:val="21"/>
          <w:szCs w:val="21"/>
          <w:highlight w:val="none"/>
        </w:rPr>
        <w:t>1.1本合同中的下列术语应解释为：</w:t>
      </w:r>
    </w:p>
    <w:p w14:paraId="10D25EE9">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（1）“合同”系指采购人、中标供应商双方签署的、合同格式中载明的采购人、中标供应商双方所达成的协议，包括所有的附件、附录和构成合同的所有文件。 </w:t>
      </w:r>
    </w:p>
    <w:p w14:paraId="542082B9">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（2）“合同价”系指根据合同规定，中标供应商在完全履行合同义务后采购人应支付给中标供应商的价格。</w:t>
      </w:r>
    </w:p>
    <w:p w14:paraId="5D4B6877">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（3）“货物”系指中标供应商根据合同规定须向采购人提供的一切设备、机械、仪表、备件、工具、手册和其他技术资料及其他材料。</w:t>
      </w:r>
    </w:p>
    <w:p w14:paraId="02D6B52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（4）“服务”系指根据合同规定中标供应商承担与供货有关的辅助服务，包括运输、保险</w:t>
      </w:r>
      <w:r>
        <w:rPr>
          <w:rFonts w:hint="eastAsia" w:ascii="宋体" w:hAnsi="宋体"/>
          <w:color w:val="auto"/>
          <w:sz w:val="21"/>
          <w:szCs w:val="21"/>
          <w:highlight w:val="none"/>
          <w:lang w:eastAsia="zh-CN"/>
        </w:rPr>
        <w:t>以及其他</w:t>
      </w:r>
      <w:r>
        <w:rPr>
          <w:rFonts w:hint="eastAsia" w:ascii="宋体" w:hAnsi="宋体"/>
          <w:color w:val="auto"/>
          <w:sz w:val="21"/>
          <w:szCs w:val="21"/>
          <w:highlight w:val="none"/>
        </w:rPr>
        <w:t>的服务和安装、调试、提供技术援助、培训及其他类似的义务等。</w:t>
      </w:r>
    </w:p>
    <w:p w14:paraId="482797F4">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2、技术规格</w:t>
      </w:r>
    </w:p>
    <w:p w14:paraId="76296B9E">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2.1中标供应商所提供货物的技术规格应与</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 xml:space="preserve">文件规定的技术规格以及所附的技术规格响应表相一致。  </w:t>
      </w:r>
    </w:p>
    <w:p w14:paraId="0D511AD5">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hint="eastAsia" w:ascii="宋体" w:hAnsi="宋体" w:cs="宋体"/>
          <w:b/>
          <w:color w:val="auto"/>
          <w:sz w:val="21"/>
          <w:szCs w:val="21"/>
          <w:highlight w:val="none"/>
        </w:rPr>
        <w:t>知识产权</w:t>
      </w:r>
      <w:r>
        <w:rPr>
          <w:rFonts w:hint="eastAsia" w:ascii="宋体" w:hAnsi="宋体"/>
          <w:b/>
          <w:color w:val="auto"/>
          <w:sz w:val="21"/>
          <w:szCs w:val="21"/>
          <w:highlight w:val="none"/>
        </w:rPr>
        <w:t xml:space="preserve">   </w:t>
      </w:r>
    </w:p>
    <w:p w14:paraId="7D880339">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3.1中标供应商应保证采购人在使用该货物或其任何一部分时不受第三方提出侵犯其专利权、商标权和工业设计权等知识产权方面的起诉。</w:t>
      </w:r>
    </w:p>
    <w:p w14:paraId="34D087D2">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4、包装要求</w:t>
      </w:r>
    </w:p>
    <w:p w14:paraId="3BE2D76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14:paraId="0B6D2A51">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4.2每件包装箱内应附一份详细装箱单和质量合格证。</w:t>
      </w:r>
    </w:p>
    <w:p w14:paraId="5B2DF8AB">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ascii="宋体" w:hAnsi="宋体"/>
          <w:b/>
          <w:color w:val="auto"/>
          <w:sz w:val="21"/>
          <w:szCs w:val="21"/>
          <w:highlight w:val="none"/>
        </w:rPr>
        <w:t>5、</w:t>
      </w:r>
      <w:r>
        <w:rPr>
          <w:rFonts w:hint="eastAsia" w:ascii="宋体" w:hAnsi="宋体"/>
          <w:b/>
          <w:color w:val="auto"/>
          <w:sz w:val="21"/>
          <w:szCs w:val="21"/>
          <w:highlight w:val="none"/>
        </w:rPr>
        <w:t>装运条件</w:t>
      </w:r>
    </w:p>
    <w:p w14:paraId="00D93CC3">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5.1</w:t>
      </w:r>
      <w:r>
        <w:rPr>
          <w:rFonts w:hint="eastAsia" w:ascii="宋体" w:hAnsi="宋体"/>
          <w:color w:val="auto"/>
          <w:sz w:val="21"/>
          <w:szCs w:val="21"/>
          <w:highlight w:val="none"/>
        </w:rPr>
        <w:t>中标供应商负责安排运输，运输费由中标供应商承担。</w:t>
      </w:r>
    </w:p>
    <w:p w14:paraId="46C086D5">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5.2</w:t>
      </w:r>
      <w:r>
        <w:rPr>
          <w:rFonts w:hint="eastAsia" w:ascii="宋体" w:hAnsi="宋体"/>
          <w:color w:val="auto"/>
          <w:sz w:val="21"/>
          <w:szCs w:val="21"/>
          <w:highlight w:val="none"/>
        </w:rPr>
        <w:t>运输部门出具运单的日期应视为货物交货日期。</w:t>
      </w:r>
    </w:p>
    <w:p w14:paraId="03BC2CF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5.3</w:t>
      </w:r>
      <w:r>
        <w:rPr>
          <w:rFonts w:hint="eastAsia" w:ascii="宋体" w:hAnsi="宋体"/>
          <w:color w:val="auto"/>
          <w:sz w:val="21"/>
          <w:szCs w:val="21"/>
          <w:highlight w:val="none"/>
        </w:rPr>
        <w:t>中标供应商装运的货物不应超过合同规定的数量或重量。否则，中标供应商应对超交数量或重量而产生的一切后果负责。</w:t>
      </w:r>
    </w:p>
    <w:p w14:paraId="5A1E7E5A">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6、支付</w:t>
      </w:r>
    </w:p>
    <w:p w14:paraId="56F5BA2C">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本合同以人民币付款。</w:t>
      </w:r>
    </w:p>
    <w:p w14:paraId="7E865BCA">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6.2中标供应商应按照双方签订的合同规定交货。交货后中标供应商应向采购人提供下列单据，采购人按合同规定审核后签署验收单：</w:t>
      </w:r>
    </w:p>
    <w:p w14:paraId="28CFF375">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（1）运输部门出具的有关收据；</w:t>
      </w:r>
    </w:p>
    <w:p w14:paraId="3FECB2F1">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（2）发票；</w:t>
      </w:r>
    </w:p>
    <w:p w14:paraId="561D24E4">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（3）制造厂家出具的质量检验证书和数量证明书；</w:t>
      </w:r>
    </w:p>
    <w:p w14:paraId="5B36D1B9">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（4）装箱单；</w:t>
      </w:r>
    </w:p>
    <w:p w14:paraId="6AD683DD">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（5）验收证书。</w:t>
      </w:r>
    </w:p>
    <w:p w14:paraId="2BB1871F">
      <w:pPr>
        <w:pageBreakBefore w:val="0"/>
        <w:widowControl w:val="0"/>
        <w:kinsoku/>
        <w:wordWrap/>
        <w:overflowPunct/>
        <w:autoSpaceDE/>
        <w:autoSpaceDN/>
        <w:bidi w:val="0"/>
        <w:spacing w:line="360" w:lineRule="auto"/>
        <w:ind w:firstLine="420" w:firstLineChars="200"/>
        <w:textAlignment w:val="auto"/>
        <w:rPr>
          <w:rFonts w:hint="eastAsia" w:ascii="宋体" w:hAnsi="宋体" w:cs="Arial"/>
          <w:color w:val="auto"/>
          <w:sz w:val="21"/>
          <w:szCs w:val="21"/>
          <w:highlight w:val="none"/>
        </w:rPr>
      </w:pPr>
      <w:r>
        <w:rPr>
          <w:rFonts w:ascii="宋体" w:hAnsi="宋体"/>
          <w:color w:val="auto"/>
          <w:sz w:val="21"/>
          <w:szCs w:val="21"/>
          <w:highlight w:val="none"/>
        </w:rPr>
        <w:t>6.3</w:t>
      </w:r>
      <w:r>
        <w:rPr>
          <w:rFonts w:hint="eastAsia" w:ascii="宋体" w:hAnsi="宋体"/>
          <w:color w:val="auto"/>
          <w:sz w:val="21"/>
          <w:szCs w:val="21"/>
          <w:highlight w:val="none"/>
          <w:lang w:eastAsia="zh-CN"/>
        </w:rPr>
        <w:t>供货期</w:t>
      </w:r>
      <w:r>
        <w:rPr>
          <w:rFonts w:hint="eastAsia" w:ascii="宋体" w:hAnsi="宋体"/>
          <w:color w:val="auto"/>
          <w:sz w:val="21"/>
          <w:szCs w:val="21"/>
          <w:highlight w:val="none"/>
          <w:lang w:val="en-US" w:eastAsia="zh-CN"/>
        </w:rPr>
        <w:t>内</w:t>
      </w:r>
      <w:r>
        <w:rPr>
          <w:rFonts w:hint="eastAsia" w:ascii="宋体" w:hAnsi="宋体"/>
          <w:color w:val="auto"/>
          <w:sz w:val="21"/>
          <w:szCs w:val="21"/>
          <w:highlight w:val="none"/>
          <w:lang w:eastAsia="zh-CN"/>
        </w:rPr>
        <w:t>货物安装调试完成后，经采购人验收合格，一次性支付；</w:t>
      </w:r>
      <w:r>
        <w:rPr>
          <w:rFonts w:hint="eastAsia" w:ascii="宋体" w:hAnsi="宋体"/>
          <w:color w:val="auto"/>
          <w:sz w:val="21"/>
          <w:szCs w:val="21"/>
          <w:highlight w:val="none"/>
          <w:lang w:val="en-US" w:eastAsia="zh-CN"/>
        </w:rPr>
        <w:t>服务期内视频拍摄完成后</w:t>
      </w:r>
      <w:r>
        <w:rPr>
          <w:rFonts w:hint="eastAsia" w:ascii="宋体" w:hAnsi="宋体"/>
          <w:color w:val="auto"/>
          <w:sz w:val="21"/>
          <w:szCs w:val="21"/>
          <w:highlight w:val="none"/>
          <w:lang w:eastAsia="zh-CN"/>
        </w:rPr>
        <w:t>经采购人验收合格，一次性支付；最终结算依据为实际采购数量。</w:t>
      </w:r>
      <w:r>
        <w:rPr>
          <w:rFonts w:hint="eastAsia" w:ascii="宋体" w:hAnsi="宋体"/>
          <w:color w:val="auto"/>
          <w:sz w:val="21"/>
          <w:szCs w:val="21"/>
          <w:highlight w:val="none"/>
          <w:lang w:val="en-US" w:eastAsia="zh-CN"/>
        </w:rPr>
        <w:t xml:space="preserve">  </w:t>
      </w:r>
    </w:p>
    <w:p w14:paraId="719DDA60">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7、技术资料</w:t>
      </w:r>
    </w:p>
    <w:p w14:paraId="4D93A783">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7.1</w:t>
      </w:r>
      <w:r>
        <w:rPr>
          <w:rFonts w:hint="eastAsia" w:ascii="宋体" w:hAnsi="宋体"/>
          <w:color w:val="auto"/>
          <w:sz w:val="21"/>
          <w:szCs w:val="21"/>
          <w:highlight w:val="none"/>
        </w:rPr>
        <w:t>中标供应商在交货时，应附上每台设备和仪器的中文技术资料一套，如样本、图纸、操作手册、使用指南、维修指南和</w:t>
      </w:r>
      <w:r>
        <w:rPr>
          <w:rFonts w:ascii="宋体" w:hAnsi="宋体"/>
          <w:color w:val="auto"/>
          <w:sz w:val="21"/>
          <w:szCs w:val="21"/>
          <w:highlight w:val="none"/>
        </w:rPr>
        <w:t>/</w:t>
      </w:r>
      <w:r>
        <w:rPr>
          <w:rFonts w:hint="eastAsia" w:ascii="宋体" w:hAnsi="宋体"/>
          <w:color w:val="auto"/>
          <w:sz w:val="21"/>
          <w:szCs w:val="21"/>
          <w:highlight w:val="none"/>
        </w:rPr>
        <w:t>或服务手册或示意图。</w:t>
      </w:r>
    </w:p>
    <w:p w14:paraId="689AE1DC">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8、质量保证</w:t>
      </w:r>
    </w:p>
    <w:p w14:paraId="25FE4B83">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14:paraId="676A6E5E">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14:paraId="76C85FE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8.3免费质保期内，中标人应在接到</w:t>
      </w:r>
      <w:r>
        <w:rPr>
          <w:rFonts w:hint="eastAsia" w:ascii="宋体" w:hAnsi="宋体"/>
          <w:color w:val="auto"/>
          <w:sz w:val="21"/>
          <w:szCs w:val="21"/>
          <w:highlight w:val="none"/>
          <w:lang w:eastAsia="zh-CN"/>
        </w:rPr>
        <w:t>采购</w:t>
      </w:r>
      <w:r>
        <w:rPr>
          <w:rFonts w:hint="eastAsia" w:ascii="宋体" w:hAnsi="宋体"/>
          <w:color w:val="auto"/>
          <w:sz w:val="21"/>
          <w:szCs w:val="21"/>
          <w:highlight w:val="none"/>
        </w:rPr>
        <w:t>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14:paraId="6898091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8.4</w:t>
      </w:r>
      <w:r>
        <w:rPr>
          <w:rFonts w:hint="eastAsia" w:ascii="宋体" w:hAnsi="宋体"/>
          <w:color w:val="auto"/>
          <w:sz w:val="21"/>
          <w:szCs w:val="21"/>
          <w:highlight w:val="none"/>
        </w:rPr>
        <w:t>如果中标供应商在收到通知后七天后没有弥补缺陷，采购人可采取必要的补救措施，但风险和费用将由中标供应商承担。</w:t>
      </w:r>
    </w:p>
    <w:p w14:paraId="04380BAF">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9、检验</w:t>
      </w:r>
    </w:p>
    <w:p w14:paraId="31DCFDDA">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14:paraId="753BB11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14:paraId="4428382E">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10、索赔</w:t>
      </w:r>
    </w:p>
    <w:p w14:paraId="079C397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10.</w:t>
      </w:r>
      <w:r>
        <w:rPr>
          <w:rFonts w:hint="eastAsia" w:ascii="宋体" w:hAnsi="宋体"/>
          <w:color w:val="auto"/>
          <w:sz w:val="21"/>
          <w:szCs w:val="21"/>
          <w:highlight w:val="none"/>
        </w:rPr>
        <w:t>1根据当地有关部门出具的检验证书向中标供应商提出索赔。</w:t>
      </w:r>
    </w:p>
    <w:p w14:paraId="0368E252">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10.2</w:t>
      </w:r>
      <w:r>
        <w:rPr>
          <w:rFonts w:hint="eastAsia" w:ascii="宋体" w:hAnsi="宋体"/>
          <w:color w:val="auto"/>
          <w:sz w:val="21"/>
          <w:szCs w:val="21"/>
          <w:highlight w:val="none"/>
        </w:rPr>
        <w:t>根据合同第</w:t>
      </w:r>
      <w:r>
        <w:rPr>
          <w:rFonts w:ascii="宋体" w:hAnsi="宋体"/>
          <w:color w:val="auto"/>
          <w:sz w:val="21"/>
          <w:szCs w:val="21"/>
          <w:highlight w:val="none"/>
        </w:rPr>
        <w:t>8</w:t>
      </w:r>
      <w:r>
        <w:rPr>
          <w:rFonts w:hint="eastAsia" w:ascii="宋体" w:hAnsi="宋体"/>
          <w:color w:val="auto"/>
          <w:sz w:val="21"/>
          <w:szCs w:val="21"/>
          <w:highlight w:val="none"/>
        </w:rPr>
        <w:t xml:space="preserve">条和第9条规定的检验期和质量保证期内，如果中标供应商对采购人提出的索赔和差异负有责任，中标供应商应按照采购人同意的下列一种或多种方式解决索赔事宜。  </w:t>
      </w:r>
    </w:p>
    <w:p w14:paraId="2DA368F4">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（1）中标供应商同意退货，并用合同中规定的同种货币将货款退还给采购人，并承担由此发生的一切损失和费用，包括利息、银行手续费、运费、保险费、检验费、仓储费、装卸费以及为保护拒收的货物所需的</w:t>
      </w:r>
      <w:r>
        <w:rPr>
          <w:rFonts w:hint="eastAsia" w:ascii="宋体" w:hAnsi="宋体"/>
          <w:color w:val="auto"/>
          <w:sz w:val="21"/>
          <w:szCs w:val="21"/>
          <w:highlight w:val="none"/>
          <w:lang w:eastAsia="zh-CN"/>
        </w:rPr>
        <w:t>其他</w:t>
      </w:r>
      <w:r>
        <w:rPr>
          <w:rFonts w:hint="eastAsia" w:ascii="宋体" w:hAnsi="宋体"/>
          <w:color w:val="auto"/>
          <w:sz w:val="21"/>
          <w:szCs w:val="21"/>
          <w:highlight w:val="none"/>
        </w:rPr>
        <w:t>必要费用。</w:t>
      </w:r>
    </w:p>
    <w:p w14:paraId="3900A964">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（2）根据货物的低劣程度、损坏程度以及采购人所遭受损失的数额，经买卖双方商定同意降低货物的价格。</w:t>
      </w:r>
    </w:p>
    <w:p w14:paraId="59206487">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（3）用符合规定要求的新零件、部件或设备来更换有缺陷的部分，中标供应商应承担一切费用和风险并负担采购人所遭受的一切直接费用。同时，中标供应商应按合同第8条规定，对更换件相应延长质量保证期。</w:t>
      </w:r>
    </w:p>
    <w:p w14:paraId="0CD17ECF">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10.3</w:t>
      </w:r>
      <w:r>
        <w:rPr>
          <w:rFonts w:hint="eastAsia" w:ascii="宋体" w:hAnsi="宋体"/>
          <w:color w:val="auto"/>
          <w:sz w:val="21"/>
          <w:szCs w:val="21"/>
          <w:highlight w:val="none"/>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auto"/>
          <w:sz w:val="21"/>
          <w:szCs w:val="21"/>
          <w:highlight w:val="none"/>
        </w:rPr>
        <w:t xml:space="preserve">.2 </w:t>
      </w:r>
      <w:r>
        <w:rPr>
          <w:rFonts w:hint="eastAsia" w:ascii="宋体" w:hAnsi="宋体"/>
          <w:color w:val="auto"/>
          <w:sz w:val="21"/>
          <w:szCs w:val="21"/>
          <w:highlight w:val="none"/>
        </w:rPr>
        <w:t>条规定的任何一种方法解决索赔事宜，采购人将从中标供应商提交的履约保证金中扣除索赔金额。</w:t>
      </w:r>
    </w:p>
    <w:p w14:paraId="6ECE1B7C">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11、迟交货</w:t>
      </w:r>
    </w:p>
    <w:p w14:paraId="69C8C8C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.1</w:t>
      </w:r>
      <w:r>
        <w:rPr>
          <w:rFonts w:hint="eastAsia" w:ascii="宋体" w:hAnsi="宋体"/>
          <w:color w:val="auto"/>
          <w:sz w:val="21"/>
          <w:szCs w:val="21"/>
          <w:highlight w:val="none"/>
        </w:rPr>
        <w:t>中标供应商应按照“货物需求一览表”中规定的交货期交货，并交付采购人验收使用。</w:t>
      </w:r>
    </w:p>
    <w:p w14:paraId="73872AC5">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11.2如果中标供应商拖延交货，将受到以下制裁：没收履约保证金，加收</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和</w:t>
      </w:r>
      <w:r>
        <w:rPr>
          <w:rFonts w:ascii="宋体" w:hAnsi="宋体"/>
          <w:color w:val="auto"/>
          <w:sz w:val="21"/>
          <w:szCs w:val="21"/>
          <w:highlight w:val="none"/>
        </w:rPr>
        <w:t>/</w:t>
      </w:r>
      <w:r>
        <w:rPr>
          <w:rFonts w:hint="eastAsia" w:ascii="宋体" w:hAnsi="宋体"/>
          <w:color w:val="auto"/>
          <w:sz w:val="21"/>
          <w:szCs w:val="21"/>
          <w:highlight w:val="none"/>
        </w:rPr>
        <w:t>或终止合同。</w:t>
      </w:r>
    </w:p>
    <w:p w14:paraId="0EC7929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.3</w:t>
      </w:r>
      <w:r>
        <w:rPr>
          <w:rFonts w:hint="eastAsia" w:ascii="宋体" w:hAnsi="宋体"/>
          <w:color w:val="auto"/>
          <w:sz w:val="21"/>
          <w:szCs w:val="21"/>
          <w:highlight w:val="none"/>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14:paraId="5A3DBD9B">
      <w:pPr>
        <w:pageBreakBefore w:val="0"/>
        <w:widowControl w:val="0"/>
        <w:kinsoku/>
        <w:wordWrap/>
        <w:overflowPunct/>
        <w:autoSpaceDE/>
        <w:autoSpaceDN/>
        <w:bidi w:val="0"/>
        <w:spacing w:line="360" w:lineRule="auto"/>
        <w:textAlignment w:val="auto"/>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12、违约</w:t>
      </w:r>
      <w:r>
        <w:rPr>
          <w:rFonts w:hint="eastAsia" w:ascii="宋体" w:hAnsi="宋体"/>
          <w:b/>
          <w:color w:val="auto"/>
          <w:sz w:val="21"/>
          <w:szCs w:val="21"/>
          <w:highlight w:val="none"/>
          <w:lang w:eastAsia="zh-CN"/>
        </w:rPr>
        <w:t>条款</w:t>
      </w:r>
    </w:p>
    <w:p w14:paraId="6D124F72">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12.1</w:t>
      </w:r>
      <w:r>
        <w:rPr>
          <w:rFonts w:hint="eastAsia" w:ascii="宋体" w:hAnsi="宋体"/>
          <w:color w:val="auto"/>
          <w:sz w:val="21"/>
          <w:szCs w:val="21"/>
          <w:highlight w:val="none"/>
        </w:rPr>
        <w:t>除合同第13条规定外，如果中标供应商没有按照规定的时间交货和提供服务，采购人将</w:t>
      </w:r>
      <w:r>
        <w:rPr>
          <w:rFonts w:hint="eastAsia" w:ascii="宋体" w:hAnsi="宋体"/>
          <w:color w:val="auto"/>
          <w:sz w:val="21"/>
          <w:szCs w:val="21"/>
          <w:highlight w:val="none"/>
          <w:lang w:eastAsia="zh-CN"/>
        </w:rPr>
        <w:t>收取违约金</w:t>
      </w:r>
      <w:r>
        <w:rPr>
          <w:rFonts w:hint="eastAsia" w:ascii="宋体" w:hAnsi="宋体"/>
          <w:color w:val="auto"/>
          <w:sz w:val="21"/>
          <w:szCs w:val="21"/>
          <w:highlight w:val="none"/>
        </w:rPr>
        <w:t>。</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将从货款中扣除，</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应按每周迟交货物或未提供服务交货价的</w:t>
      </w:r>
      <w:r>
        <w:rPr>
          <w:rFonts w:ascii="宋体" w:hAnsi="宋体"/>
          <w:color w:val="auto"/>
          <w:sz w:val="21"/>
          <w:szCs w:val="21"/>
          <w:highlight w:val="none"/>
        </w:rPr>
        <w:t>0.5%</w:t>
      </w:r>
      <w:r>
        <w:rPr>
          <w:rFonts w:hint="eastAsia" w:ascii="宋体" w:hAnsi="宋体"/>
          <w:color w:val="auto"/>
          <w:sz w:val="21"/>
          <w:szCs w:val="21"/>
          <w:highlight w:val="none"/>
        </w:rPr>
        <w:t>计收。但</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的最高限额为迟交货物或提供服务合同价的5%。一周按7天计算，不足7天按一周计算。如果达到最高限额，采购人应考虑终止合同。</w:t>
      </w:r>
    </w:p>
    <w:p w14:paraId="2DCDCD14">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13、不可抗力</w:t>
      </w:r>
    </w:p>
    <w:p w14:paraId="78A37E2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.1</w:t>
      </w:r>
      <w:r>
        <w:rPr>
          <w:rFonts w:hint="eastAsia" w:ascii="宋体" w:hAnsi="宋体"/>
          <w:color w:val="auto"/>
          <w:sz w:val="21"/>
          <w:szCs w:val="21"/>
          <w:highlight w:val="none"/>
        </w:rPr>
        <w:t>不可抗力包括因战争、动乱、空中飞行物坠落或其他非采购人、中标供应商责任造成的爆炸、火灾以及当地气象部门核定的五十年一遇的恶劣天气、地震等。</w:t>
      </w:r>
    </w:p>
    <w:p w14:paraId="512412B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.2</w:t>
      </w:r>
      <w:r>
        <w:rPr>
          <w:rFonts w:hint="eastAsia" w:ascii="宋体" w:hAnsi="宋体"/>
          <w:color w:val="auto"/>
          <w:sz w:val="21"/>
          <w:szCs w:val="21"/>
          <w:highlight w:val="none"/>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5BAEF305">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14、税费</w:t>
      </w:r>
    </w:p>
    <w:p w14:paraId="51C5511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14</w:t>
      </w:r>
      <w:r>
        <w:rPr>
          <w:rFonts w:ascii="宋体" w:hAnsi="宋体"/>
          <w:color w:val="auto"/>
          <w:sz w:val="21"/>
          <w:szCs w:val="21"/>
          <w:highlight w:val="none"/>
        </w:rPr>
        <w:t>.1</w:t>
      </w:r>
      <w:r>
        <w:rPr>
          <w:rFonts w:hint="eastAsia" w:ascii="宋体" w:hAnsi="宋体"/>
          <w:color w:val="auto"/>
          <w:sz w:val="21"/>
          <w:szCs w:val="21"/>
          <w:highlight w:val="none"/>
        </w:rPr>
        <w:t>中国政府根据现行税法对采购人征收的、与本合同有关的一切税费，均由采购人负担。</w:t>
      </w:r>
    </w:p>
    <w:p w14:paraId="60BAD91C">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14.2</w:t>
      </w:r>
      <w:r>
        <w:rPr>
          <w:rFonts w:hint="eastAsia" w:ascii="宋体" w:hAnsi="宋体"/>
          <w:color w:val="auto"/>
          <w:sz w:val="21"/>
          <w:szCs w:val="21"/>
          <w:highlight w:val="none"/>
        </w:rPr>
        <w:t>中国政府根据现行税法对中标供应商征收的、与本合同有关的一切税费，均由中标供应商负担。</w:t>
      </w:r>
    </w:p>
    <w:p w14:paraId="0E30B160">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15、履约保证金</w:t>
      </w:r>
    </w:p>
    <w:p w14:paraId="4849F398">
      <w:pPr>
        <w:pageBreakBefore w:val="0"/>
        <w:widowControl w:val="0"/>
        <w:kinsoku/>
        <w:wordWrap/>
        <w:overflowPunct/>
        <w:autoSpaceDE/>
        <w:autoSpaceDN/>
        <w:bidi w:val="0"/>
        <w:spacing w:line="360" w:lineRule="auto"/>
        <w:ind w:firstLine="336" w:firstLineChars="160"/>
        <w:textAlignment w:val="auto"/>
        <w:rPr>
          <w:rFonts w:hint="eastAsia" w:ascii="宋体" w:hAnsi="宋体"/>
          <w:color w:val="auto"/>
          <w:sz w:val="21"/>
          <w:szCs w:val="21"/>
          <w:highlight w:val="none"/>
        </w:rPr>
      </w:pPr>
      <w:r>
        <w:rPr>
          <w:rFonts w:ascii="宋体" w:hAnsi="宋体"/>
          <w:color w:val="auto"/>
          <w:sz w:val="21"/>
          <w:szCs w:val="21"/>
          <w:highlight w:val="none"/>
        </w:rPr>
        <w:t>15.1</w:t>
      </w:r>
      <w:r>
        <w:rPr>
          <w:rFonts w:hint="eastAsia" w:ascii="宋体" w:hAnsi="宋体"/>
          <w:color w:val="auto"/>
          <w:sz w:val="21"/>
          <w:szCs w:val="21"/>
          <w:highlight w:val="none"/>
        </w:rPr>
        <w:t>中标供应商应在签订合同的同时，通过CA登记的基本账户，提供相当于合同总价10%的履约保证金（或等额金融机构、担保机构出具的保函）。</w:t>
      </w:r>
    </w:p>
    <w:p w14:paraId="35131071">
      <w:pPr>
        <w:pageBreakBefore w:val="0"/>
        <w:widowControl w:val="0"/>
        <w:kinsoku/>
        <w:wordWrap/>
        <w:overflowPunct/>
        <w:autoSpaceDE/>
        <w:autoSpaceDN/>
        <w:bidi w:val="0"/>
        <w:spacing w:line="360" w:lineRule="auto"/>
        <w:ind w:firstLine="180" w:firstLineChars="60"/>
        <w:textAlignment w:val="auto"/>
        <w:rPr>
          <w:rFonts w:hint="eastAsia" w:ascii="宋体" w:hAnsi="宋体"/>
          <w:color w:val="auto"/>
          <w:sz w:val="21"/>
          <w:szCs w:val="21"/>
          <w:highlight w:val="none"/>
        </w:rPr>
      </w:pPr>
      <w:r>
        <w:rPr>
          <w:rFonts w:hint="eastAsia" w:ascii="宋体" w:hAnsi="宋体"/>
          <w:color w:val="auto"/>
          <w:sz w:val="30"/>
          <w:szCs w:val="30"/>
          <w:highlight w:val="none"/>
        </w:rPr>
        <w:t xml:space="preserve">  </w:t>
      </w:r>
      <w:r>
        <w:rPr>
          <w:rFonts w:hint="eastAsia" w:ascii="宋体" w:hAnsi="宋体"/>
          <w:color w:val="auto"/>
          <w:sz w:val="21"/>
          <w:szCs w:val="21"/>
          <w:highlight w:val="none"/>
        </w:rPr>
        <w:t>15</w:t>
      </w:r>
      <w:r>
        <w:rPr>
          <w:rFonts w:ascii="宋体" w:hAnsi="宋体"/>
          <w:color w:val="auto"/>
          <w:sz w:val="21"/>
          <w:szCs w:val="21"/>
          <w:highlight w:val="none"/>
        </w:rPr>
        <w:t>.2</w:t>
      </w:r>
      <w:r>
        <w:rPr>
          <w:rFonts w:hint="eastAsia" w:ascii="宋体" w:hAnsi="宋体"/>
          <w:color w:val="auto"/>
          <w:sz w:val="21"/>
          <w:szCs w:val="21"/>
          <w:highlight w:val="none"/>
        </w:rPr>
        <w:t>如中标供应商未能履行其合同规定的义务，采购人有权从履约保证金中取得补偿。</w:t>
      </w:r>
    </w:p>
    <w:p w14:paraId="4FD4D7E3">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16、仲裁</w:t>
      </w:r>
    </w:p>
    <w:p w14:paraId="7389AE54">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highlight w:val="none"/>
          <w:lang w:eastAsia="zh-CN"/>
        </w:rPr>
        <w:t>则应</w:t>
      </w:r>
      <w:r>
        <w:rPr>
          <w:rFonts w:hint="eastAsia" w:ascii="宋体" w:hAnsi="宋体"/>
          <w:color w:val="auto"/>
          <w:sz w:val="21"/>
          <w:szCs w:val="21"/>
          <w:highlight w:val="none"/>
          <w:lang w:val="en-US" w:eastAsia="zh-CN"/>
        </w:rPr>
        <w:t>向</w:t>
      </w:r>
      <w:r>
        <w:rPr>
          <w:rFonts w:hint="eastAsia" w:ascii="宋体" w:hAnsi="宋体"/>
          <w:color w:val="auto"/>
          <w:sz w:val="21"/>
          <w:szCs w:val="21"/>
          <w:highlight w:val="none"/>
          <w:u w:val="single"/>
          <w:lang w:val="en-US" w:eastAsia="zh-CN"/>
        </w:rPr>
        <w:t xml:space="preserve"> 宿州 </w:t>
      </w:r>
      <w:r>
        <w:rPr>
          <w:rFonts w:hint="eastAsia" w:ascii="宋体" w:hAnsi="宋体"/>
          <w:color w:val="auto"/>
          <w:sz w:val="21"/>
          <w:szCs w:val="21"/>
          <w:highlight w:val="none"/>
        </w:rPr>
        <w:t>仲裁委员会</w:t>
      </w:r>
      <w:r>
        <w:rPr>
          <w:rFonts w:hint="eastAsia" w:ascii="宋体" w:hAnsi="宋体"/>
          <w:color w:val="auto"/>
          <w:sz w:val="21"/>
          <w:szCs w:val="21"/>
          <w:highlight w:val="none"/>
          <w:lang w:eastAsia="zh-CN"/>
        </w:rPr>
        <w:t>申请</w:t>
      </w:r>
      <w:r>
        <w:rPr>
          <w:rFonts w:hint="eastAsia" w:ascii="宋体" w:hAnsi="宋体"/>
          <w:color w:val="auto"/>
          <w:sz w:val="21"/>
          <w:szCs w:val="21"/>
          <w:highlight w:val="none"/>
        </w:rPr>
        <w:t>仲裁。</w:t>
      </w:r>
    </w:p>
    <w:p w14:paraId="1F94B22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2在仲裁期间，合同应继续履行。</w:t>
      </w:r>
    </w:p>
    <w:p w14:paraId="553C7E48">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17、违约终止合同</w:t>
      </w:r>
    </w:p>
    <w:p w14:paraId="743109F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.1</w:t>
      </w:r>
      <w:r>
        <w:rPr>
          <w:rFonts w:hint="eastAsia" w:ascii="宋体" w:hAnsi="宋体"/>
          <w:color w:val="auto"/>
          <w:sz w:val="21"/>
          <w:szCs w:val="21"/>
          <w:highlight w:val="none"/>
        </w:rPr>
        <w:t>在采购人对中标供应商违约而采取的任何补救措施不受影响的情况下，采购人可向中标供应商发出终止部分或全部合同的书面通知书。</w:t>
      </w:r>
    </w:p>
    <w:p w14:paraId="1A13231C">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（1）如果中标供应商未能按合同规定的期限或采购人同意延长的限期内提供部分或全部货物</w:t>
      </w:r>
      <w:r>
        <w:rPr>
          <w:rFonts w:hint="eastAsia" w:ascii="宋体" w:hAnsi="宋体"/>
          <w:color w:val="auto"/>
          <w:sz w:val="21"/>
          <w:szCs w:val="21"/>
          <w:highlight w:val="none"/>
          <w:lang w:eastAsia="zh-CN"/>
        </w:rPr>
        <w:t>；</w:t>
      </w:r>
    </w:p>
    <w:p w14:paraId="0F6A711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（2）中标供应商在收到采购人发出的违约通知后20天内，或经采购人书面认可延长的时间内未能纠正其过失</w:t>
      </w:r>
      <w:r>
        <w:rPr>
          <w:rFonts w:hint="eastAsia" w:ascii="宋体" w:hAnsi="宋体"/>
          <w:color w:val="auto"/>
          <w:sz w:val="21"/>
          <w:szCs w:val="21"/>
          <w:highlight w:val="none"/>
          <w:lang w:eastAsia="zh-CN"/>
        </w:rPr>
        <w:t>；</w:t>
      </w:r>
    </w:p>
    <w:p w14:paraId="79A66994">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（3）如果中标供应商未能履行合同规定的其他义务。</w:t>
      </w:r>
    </w:p>
    <w:p w14:paraId="30E9B6D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.2</w:t>
      </w:r>
      <w:r>
        <w:rPr>
          <w:rFonts w:hint="eastAsia" w:ascii="宋体" w:hAnsi="宋体"/>
          <w:color w:val="auto"/>
          <w:sz w:val="21"/>
          <w:szCs w:val="21"/>
          <w:highlight w:val="none"/>
        </w:rPr>
        <w:t>在采购人根据上述第17</w:t>
      </w:r>
      <w:r>
        <w:rPr>
          <w:rFonts w:ascii="宋体" w:hAnsi="宋体"/>
          <w:color w:val="auto"/>
          <w:sz w:val="21"/>
          <w:szCs w:val="21"/>
          <w:highlight w:val="none"/>
        </w:rPr>
        <w:t>.1</w:t>
      </w:r>
      <w:r>
        <w:rPr>
          <w:rFonts w:hint="eastAsia" w:ascii="宋体" w:hAnsi="宋体"/>
          <w:color w:val="auto"/>
          <w:sz w:val="21"/>
          <w:szCs w:val="21"/>
          <w:highlight w:val="none"/>
        </w:rPr>
        <w:t>条规定，终止了全部或部分合同后，采购人可以依其认为适当的条件和方法购买类似未交的货物，中标供应商应对采购人购买类似货物所超出的费用部分负责，并继续执行合同中未终止部分。</w:t>
      </w:r>
    </w:p>
    <w:p w14:paraId="446DF50A">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18、破产终止合同</w:t>
      </w:r>
    </w:p>
    <w:p w14:paraId="3578D673">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18</w:t>
      </w:r>
      <w:r>
        <w:rPr>
          <w:rFonts w:ascii="宋体" w:hAnsi="宋体"/>
          <w:color w:val="auto"/>
          <w:sz w:val="21"/>
          <w:szCs w:val="21"/>
          <w:highlight w:val="none"/>
        </w:rPr>
        <w:t>.1</w:t>
      </w:r>
      <w:r>
        <w:rPr>
          <w:rFonts w:hint="eastAsia" w:ascii="宋体" w:hAnsi="宋体"/>
          <w:color w:val="auto"/>
          <w:sz w:val="21"/>
          <w:szCs w:val="21"/>
          <w:highlight w:val="none"/>
        </w:rPr>
        <w:t>如果中标供应商破产或无清偿能力时，采购人可在任何时候以书面形式通知中标供应商终止合同，终止该合同将不损害或影响采购人已经采取或将要采取的补救措施的权利。</w:t>
      </w:r>
    </w:p>
    <w:p w14:paraId="743C8193">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rPr>
        <w:t>19、转让</w:t>
      </w:r>
    </w:p>
    <w:p w14:paraId="4AA568CC">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19</w:t>
      </w:r>
      <w:r>
        <w:rPr>
          <w:rFonts w:ascii="宋体" w:hAnsi="宋体"/>
          <w:color w:val="auto"/>
          <w:sz w:val="21"/>
          <w:szCs w:val="21"/>
          <w:highlight w:val="none"/>
        </w:rPr>
        <w:t>.1</w:t>
      </w:r>
      <w:r>
        <w:rPr>
          <w:rFonts w:hint="eastAsia" w:ascii="宋体" w:hAnsi="宋体"/>
          <w:color w:val="auto"/>
          <w:sz w:val="21"/>
          <w:szCs w:val="21"/>
          <w:highlight w:val="none"/>
        </w:rPr>
        <w:t>除采购人事先书面同意外，中标供应商不得部分转让或全部转让其应履行的合同义务。</w:t>
      </w:r>
    </w:p>
    <w:p w14:paraId="686DE5A6">
      <w:pPr>
        <w:pageBreakBefore w:val="0"/>
        <w:widowControl w:val="0"/>
        <w:numPr>
          <w:ilvl w:val="0"/>
          <w:numId w:val="0"/>
        </w:numPr>
        <w:kinsoku/>
        <w:wordWrap/>
        <w:overflowPunct/>
        <w:autoSpaceDE/>
        <w:autoSpaceDN/>
        <w:bidi w:val="0"/>
        <w:spacing w:line="360" w:lineRule="auto"/>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20、</w:t>
      </w:r>
      <w:r>
        <w:rPr>
          <w:rFonts w:hint="eastAsia" w:ascii="宋体" w:hAnsi="宋体"/>
          <w:b/>
          <w:color w:val="auto"/>
          <w:sz w:val="21"/>
          <w:szCs w:val="21"/>
          <w:highlight w:val="none"/>
        </w:rPr>
        <w:t>验收</w:t>
      </w:r>
    </w:p>
    <w:p w14:paraId="153C231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20.1采购人依法组织履约验收工作。采购人应当根据采购项目的具体情况</w:t>
      </w:r>
      <w:r>
        <w:rPr>
          <w:rFonts w:hint="eastAsia" w:ascii="宋体" w:hAnsi="宋体"/>
          <w:color w:val="auto"/>
          <w:sz w:val="21"/>
          <w:szCs w:val="21"/>
          <w:highlight w:val="none"/>
          <w:lang w:eastAsia="zh-CN"/>
        </w:rPr>
        <w:t>，</w:t>
      </w:r>
      <w:r>
        <w:rPr>
          <w:rFonts w:hint="eastAsia" w:ascii="宋体" w:hAnsi="宋体"/>
          <w:color w:val="auto"/>
          <w:sz w:val="21"/>
          <w:szCs w:val="21"/>
          <w:highlight w:val="none"/>
        </w:rPr>
        <w:t>自行组织项目验收或者委托采购代理机构验收。采购人委托采购代理机构进行履约验收的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应当对验收结果进行书面确认。 </w:t>
      </w:r>
    </w:p>
    <w:p w14:paraId="463455AC">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30"/>
          <w:szCs w:val="30"/>
          <w:highlight w:val="none"/>
        </w:rPr>
      </w:pPr>
      <w:r>
        <w:rPr>
          <w:rFonts w:hint="eastAsia" w:ascii="宋体" w:hAnsi="宋体"/>
          <w:color w:val="auto"/>
          <w:sz w:val="21"/>
          <w:szCs w:val="21"/>
          <w:highlight w:val="none"/>
        </w:rPr>
        <w:t>20.2采购人或其委托的采购代理机构应当根据项目特点制定验收方案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明确履约验收的时间、方式、程序等内容。技术复杂、社会影响较大的货物类项目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可以根据需要设置出厂检验、到货检验、安装调试检验、配套服务检验等多重验收环节</w:t>
      </w:r>
      <w:r>
        <w:rPr>
          <w:rFonts w:hint="eastAsia" w:ascii="宋体" w:hAnsi="宋体"/>
          <w:color w:val="auto"/>
          <w:sz w:val="30"/>
          <w:szCs w:val="30"/>
          <w:highlight w:val="none"/>
        </w:rPr>
        <w:t>。 </w:t>
      </w:r>
    </w:p>
    <w:p w14:paraId="369CD3E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20.3对于采购人和使用人分离的采购项目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应当邀请实际使用人参与验收。采购人、采购代理机构可以邀请参加本项目的其他供应商或第三方专业机构及专家参与验收</w:t>
      </w:r>
      <w:r>
        <w:rPr>
          <w:rFonts w:hint="eastAsia" w:ascii="宋体" w:hAnsi="宋体"/>
          <w:color w:val="auto"/>
          <w:sz w:val="21"/>
          <w:szCs w:val="21"/>
          <w:highlight w:val="none"/>
          <w:lang w:eastAsia="zh-CN"/>
        </w:rPr>
        <w:t>，</w:t>
      </w:r>
      <w:r>
        <w:rPr>
          <w:rFonts w:hint="eastAsia" w:ascii="宋体" w:hAnsi="宋体"/>
          <w:color w:val="auto"/>
          <w:sz w:val="21"/>
          <w:szCs w:val="21"/>
          <w:highlight w:val="none"/>
        </w:rPr>
        <w:t>相关验收意见作为验收书的参考资料。政府向社会公众提供的公共服务项目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验收时应当邀请服务对象参与并出具意见</w:t>
      </w:r>
      <w:r>
        <w:rPr>
          <w:rFonts w:hint="eastAsia" w:ascii="宋体" w:hAnsi="宋体"/>
          <w:color w:val="auto"/>
          <w:sz w:val="21"/>
          <w:szCs w:val="21"/>
          <w:highlight w:val="none"/>
          <w:lang w:eastAsia="zh-CN"/>
        </w:rPr>
        <w:t>，</w:t>
      </w:r>
      <w:r>
        <w:rPr>
          <w:rFonts w:hint="eastAsia" w:ascii="宋体" w:hAnsi="宋体"/>
          <w:color w:val="auto"/>
          <w:sz w:val="21"/>
          <w:szCs w:val="21"/>
          <w:highlight w:val="none"/>
        </w:rPr>
        <w:t>验收结果应当向社会公告。 </w:t>
      </w:r>
    </w:p>
    <w:p w14:paraId="33214843">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20.4采购人或者采购代理机构应当成立验收小组</w:t>
      </w:r>
      <w:r>
        <w:rPr>
          <w:rFonts w:hint="eastAsia" w:ascii="宋体" w:hAnsi="宋体"/>
          <w:color w:val="auto"/>
          <w:sz w:val="21"/>
          <w:szCs w:val="21"/>
          <w:highlight w:val="none"/>
          <w:lang w:eastAsia="zh-CN"/>
        </w:rPr>
        <w:t>，</w:t>
      </w:r>
      <w:r>
        <w:rPr>
          <w:rFonts w:hint="eastAsia" w:ascii="宋体" w:hAnsi="宋体"/>
          <w:color w:val="auto"/>
          <w:sz w:val="21"/>
          <w:szCs w:val="21"/>
          <w:highlight w:val="none"/>
        </w:rPr>
        <w:t>按照采购合同的约定对供应商履约情况进行验收。验收时</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应当按照采购合同的约定对每一项技术、服务、安全标准的履约情况进行确认。验收结束后</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应当出具验收书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列明各项标准的验收情况及项目总体评价</w:t>
      </w:r>
      <w:r>
        <w:rPr>
          <w:rFonts w:hint="eastAsia" w:ascii="宋体" w:hAnsi="宋体"/>
          <w:color w:val="auto"/>
          <w:sz w:val="21"/>
          <w:szCs w:val="21"/>
          <w:highlight w:val="none"/>
          <w:lang w:eastAsia="zh-CN"/>
        </w:rPr>
        <w:t>，</w:t>
      </w:r>
      <w:r>
        <w:rPr>
          <w:rFonts w:hint="eastAsia" w:ascii="宋体" w:hAnsi="宋体"/>
          <w:color w:val="auto"/>
          <w:sz w:val="21"/>
          <w:szCs w:val="21"/>
          <w:highlight w:val="none"/>
        </w:rPr>
        <w:t>由验收双方共同签署。履约验收的各项资料应当存档备查。 </w:t>
      </w:r>
    </w:p>
    <w:p w14:paraId="6BBD9431">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20.5验收合格的项目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采购人应当根据采购合同的约定及时向供应商支付采购资金。验收不合格的项目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采购人应当依法及时处理。采购合同的履行、违约责任和解决争议的方式等适用《中华人民共和国</w:t>
      </w:r>
      <w:r>
        <w:rPr>
          <w:rFonts w:hint="eastAsia" w:ascii="宋体" w:hAnsi="宋体"/>
          <w:color w:val="auto"/>
          <w:sz w:val="21"/>
          <w:szCs w:val="21"/>
          <w:highlight w:val="none"/>
          <w:lang w:eastAsia="zh-CN"/>
        </w:rPr>
        <w:t>民法典</w:t>
      </w:r>
      <w:r>
        <w:rPr>
          <w:rFonts w:hint="eastAsia" w:ascii="宋体" w:hAnsi="宋体"/>
          <w:color w:val="auto"/>
          <w:sz w:val="21"/>
          <w:szCs w:val="21"/>
          <w:highlight w:val="none"/>
        </w:rPr>
        <w:t>》。供应商在履约过程中有政府采购法律法规规定的违法违规情形的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采购人应当及时报告本级财政部门。 </w:t>
      </w:r>
    </w:p>
    <w:p w14:paraId="218744A4">
      <w:pPr>
        <w:pageBreakBefore w:val="0"/>
        <w:widowControl w:val="0"/>
        <w:kinsoku/>
        <w:wordWrap/>
        <w:overflowPunct/>
        <w:autoSpaceDE/>
        <w:autoSpaceDN/>
        <w:bidi w:val="0"/>
        <w:spacing w:line="360" w:lineRule="auto"/>
        <w:textAlignment w:val="auto"/>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1、合同生效及其它</w:t>
      </w:r>
    </w:p>
    <w:p w14:paraId="40162EEA">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.1</w:t>
      </w:r>
      <w:r>
        <w:rPr>
          <w:rFonts w:hint="eastAsia" w:ascii="宋体" w:hAnsi="宋体"/>
          <w:color w:val="auto"/>
          <w:sz w:val="21"/>
          <w:szCs w:val="21"/>
          <w:highlight w:val="none"/>
        </w:rPr>
        <w:t>合同应在买卖双方和采购代理机构、交易中心签字、盖章，并在中标供应商交纳履约保证金后即开始生效。</w:t>
      </w:r>
    </w:p>
    <w:p w14:paraId="3204839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21.2本合同一式四份，以中文书就，采购人、中标供应商、采购代理机构各执一份，送政府采购管理机构留存一份。        </w:t>
      </w:r>
    </w:p>
    <w:p w14:paraId="78B97C42">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1.3如需修改或补充合同内容，应经双方协商签署书面修改或补充协议。该协议将作为本合同不可分割的一部分。</w:t>
      </w:r>
    </w:p>
    <w:p w14:paraId="6A827BA5">
      <w:pPr>
        <w:pStyle w:val="4"/>
        <w:pageBreakBefore w:val="0"/>
        <w:widowControl w:val="0"/>
        <w:kinsoku/>
        <w:wordWrap/>
        <w:overflowPunct/>
        <w:autoSpaceDE/>
        <w:autoSpaceDN/>
        <w:bidi w:val="0"/>
        <w:spacing w:line="360" w:lineRule="auto"/>
        <w:textAlignment w:val="auto"/>
        <w:rPr>
          <w:rFonts w:hint="eastAsia"/>
          <w:color w:val="auto"/>
          <w:sz w:val="28"/>
          <w:szCs w:val="28"/>
          <w:highlight w:val="none"/>
          <w:lang w:eastAsia="zh-CN"/>
        </w:rPr>
      </w:pPr>
      <w:bookmarkStart w:id="82" w:name="_Toc499052467"/>
      <w:bookmarkStart w:id="83" w:name="_Toc289237819"/>
      <w:bookmarkStart w:id="84" w:name="_Toc496200444"/>
      <w:bookmarkStart w:id="85" w:name="_Toc494280277"/>
      <w:bookmarkStart w:id="86" w:name="_Toc8372"/>
      <w:bookmarkStart w:id="87" w:name="_Toc272141468"/>
      <w:bookmarkStart w:id="88" w:name="_Toc496200332"/>
      <w:bookmarkStart w:id="89" w:name="_Toc32455"/>
      <w:bookmarkStart w:id="90" w:name="_Hlk450145796"/>
      <w:r>
        <w:rPr>
          <w:rFonts w:hint="eastAsia"/>
          <w:color w:val="auto"/>
          <w:sz w:val="28"/>
          <w:szCs w:val="28"/>
          <w:highlight w:val="none"/>
          <w:lang w:eastAsia="zh-CN"/>
        </w:rPr>
        <w:t>三、合同格式</w:t>
      </w:r>
      <w:bookmarkEnd w:id="82"/>
      <w:bookmarkEnd w:id="83"/>
      <w:bookmarkEnd w:id="84"/>
      <w:bookmarkEnd w:id="85"/>
      <w:bookmarkEnd w:id="86"/>
      <w:bookmarkEnd w:id="87"/>
      <w:bookmarkEnd w:id="88"/>
      <w:bookmarkEnd w:id="89"/>
      <w:bookmarkEnd w:id="90"/>
    </w:p>
    <w:p w14:paraId="1C6DBBF5">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  购  人（甲方）：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D625C10">
      <w:pPr>
        <w:pageBreakBefore w:val="0"/>
        <w:widowControl w:val="0"/>
        <w:kinsoku/>
        <w:wordWrap/>
        <w:overflowPunct/>
        <w:autoSpaceDE/>
        <w:autoSpaceDN/>
        <w:bidi w:val="0"/>
        <w:spacing w:line="360" w:lineRule="auto"/>
        <w:ind w:left="1200" w:hanging="840" w:hangingChars="4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中标供应商（乙方）：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16371E58">
      <w:pPr>
        <w:pageBreakBefore w:val="0"/>
        <w:widowControl w:val="0"/>
        <w:kinsoku/>
        <w:wordWrap/>
        <w:overflowPunct/>
        <w:autoSpaceDE/>
        <w:autoSpaceDN/>
        <w:bidi w:val="0"/>
        <w:spacing w:line="360" w:lineRule="auto"/>
        <w:ind w:left="1200" w:hanging="840" w:hangingChars="4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采购代理机构：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6934EF2E">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甲方通过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组织的</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活动，决定将本项目采购合同授予乙方。为进一步明确双方的责任，确保合同的顺利履行，甲乙双方商定同意按如下条款和条件签订本合同：</w:t>
      </w:r>
    </w:p>
    <w:p w14:paraId="74718E48">
      <w:pPr>
        <w:pageBreakBefore w:val="0"/>
        <w:widowControl w:val="0"/>
        <w:numPr>
          <w:ilvl w:val="0"/>
          <w:numId w:val="12"/>
        </w:numPr>
        <w:kinsoku/>
        <w:wordWrap/>
        <w:overflowPunct/>
        <w:autoSpaceDE/>
        <w:autoSpaceDN/>
        <w:bidi w:val="0"/>
        <w:spacing w:line="360" w:lineRule="auto"/>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合同文件</w:t>
      </w:r>
    </w:p>
    <w:p w14:paraId="4A202AF8">
      <w:pPr>
        <w:pageBreakBefore w:val="0"/>
        <w:widowControl w:val="0"/>
        <w:kinsoku/>
        <w:wordWrap/>
        <w:overflowPunct/>
        <w:autoSpaceDE/>
        <w:autoSpaceDN/>
        <w:bidi w:val="0"/>
        <w:spacing w:line="360" w:lineRule="auto"/>
        <w:ind w:left="643"/>
        <w:textAlignment w:val="auto"/>
        <w:rPr>
          <w:rFonts w:hint="eastAsia" w:ascii="宋体" w:hAnsi="宋体"/>
          <w:color w:val="auto"/>
          <w:sz w:val="21"/>
          <w:szCs w:val="21"/>
          <w:highlight w:val="none"/>
        </w:rPr>
      </w:pPr>
      <w:r>
        <w:rPr>
          <w:rFonts w:hint="eastAsia" w:ascii="宋体" w:hAnsi="宋体"/>
          <w:color w:val="auto"/>
          <w:sz w:val="21"/>
          <w:szCs w:val="21"/>
          <w:highlight w:val="none"/>
        </w:rPr>
        <w:t>下列文件是构成本合同不可分割的部分：</w:t>
      </w:r>
    </w:p>
    <w:p w14:paraId="5344115B">
      <w:pPr>
        <w:pageBreakBefore w:val="0"/>
        <w:widowControl w:val="0"/>
        <w:kinsoku/>
        <w:wordWrap/>
        <w:overflowPunct/>
        <w:autoSpaceDE/>
        <w:autoSpaceDN/>
        <w:bidi w:val="0"/>
        <w:spacing w:line="360" w:lineRule="auto"/>
        <w:ind w:left="643"/>
        <w:textAlignment w:val="auto"/>
        <w:rPr>
          <w:rFonts w:hint="eastAsia" w:ascii="宋体" w:hAnsi="宋体"/>
          <w:color w:val="auto"/>
          <w:sz w:val="21"/>
          <w:szCs w:val="21"/>
          <w:highlight w:val="none"/>
        </w:rPr>
      </w:pPr>
      <w:r>
        <w:rPr>
          <w:rFonts w:hint="eastAsia" w:ascii="宋体" w:hAnsi="宋体"/>
          <w:color w:val="auto"/>
          <w:sz w:val="21"/>
          <w:szCs w:val="21"/>
          <w:highlight w:val="none"/>
        </w:rPr>
        <w:t>（1）合同条款及前附表；</w:t>
      </w:r>
    </w:p>
    <w:p w14:paraId="7BFF735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（2）中标供应商提交的</w:t>
      </w:r>
      <w:r>
        <w:rPr>
          <w:rFonts w:hint="eastAsia" w:ascii="宋体" w:hAnsi="宋体"/>
          <w:color w:val="auto"/>
          <w:sz w:val="21"/>
          <w:szCs w:val="21"/>
          <w:highlight w:val="none"/>
          <w:lang w:val="en-US" w:eastAsia="zh-CN"/>
        </w:rPr>
        <w:t>磋商响应文件</w:t>
      </w:r>
      <w:r>
        <w:rPr>
          <w:rFonts w:hint="eastAsia" w:ascii="宋体" w:hAnsi="宋体"/>
          <w:color w:val="auto"/>
          <w:sz w:val="21"/>
          <w:szCs w:val="21"/>
          <w:highlight w:val="none"/>
        </w:rPr>
        <w:t>和投标报价表；</w:t>
      </w:r>
    </w:p>
    <w:p w14:paraId="6B38287F">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（3）中标通知书。</w:t>
      </w:r>
    </w:p>
    <w:p w14:paraId="7E59F99E">
      <w:pPr>
        <w:pageBreakBefore w:val="0"/>
        <w:widowControl w:val="0"/>
        <w:kinsoku/>
        <w:wordWrap/>
        <w:overflowPunct/>
        <w:autoSpaceDE/>
        <w:autoSpaceDN/>
        <w:bidi w:val="0"/>
        <w:spacing w:line="360" w:lineRule="auto"/>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合同范围和条件</w:t>
      </w:r>
    </w:p>
    <w:p w14:paraId="1BEA45B9">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本合同的范围和条件应与上述合同文件的规定相一致。</w:t>
      </w:r>
    </w:p>
    <w:p w14:paraId="0156F548">
      <w:pPr>
        <w:pageBreakBefore w:val="0"/>
        <w:widowControl w:val="0"/>
        <w:kinsoku/>
        <w:wordWrap/>
        <w:overflowPunct/>
        <w:autoSpaceDE/>
        <w:autoSpaceDN/>
        <w:bidi w:val="0"/>
        <w:spacing w:line="360" w:lineRule="auto"/>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货物及数量</w:t>
      </w:r>
    </w:p>
    <w:p w14:paraId="0748A7B7">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本合同所提供的货物及数量详见“货物服务报价表”。</w:t>
      </w:r>
    </w:p>
    <w:p w14:paraId="4561F2CD">
      <w:pPr>
        <w:pageBreakBefore w:val="0"/>
        <w:widowControl w:val="0"/>
        <w:kinsoku/>
        <w:wordWrap/>
        <w:overflowPunct/>
        <w:autoSpaceDE/>
        <w:autoSpaceDN/>
        <w:bidi w:val="0"/>
        <w:spacing w:line="360" w:lineRule="auto"/>
        <w:ind w:firstLine="422" w:firstLineChars="200"/>
        <w:textAlignment w:val="auto"/>
        <w:rPr>
          <w:rFonts w:hint="eastAsia"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合同金额</w:t>
      </w:r>
    </w:p>
    <w:p w14:paraId="598FDB4A">
      <w:pPr>
        <w:pageBreakBefore w:val="0"/>
        <w:widowControl w:val="0"/>
        <w:kinsoku/>
        <w:wordWrap/>
        <w:overflowPunct/>
        <w:autoSpaceDE/>
        <w:autoSpaceDN/>
        <w:bidi w:val="0"/>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合同总金额为（人民币）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lang w:eastAsia="zh-CN"/>
        </w:rPr>
        <w:t>元。</w:t>
      </w:r>
    </w:p>
    <w:p w14:paraId="7E6E738F">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14FF807E">
      <w:pPr>
        <w:pageBreakBefore w:val="0"/>
        <w:widowControl w:val="0"/>
        <w:kinsoku/>
        <w:wordWrap/>
        <w:overflowPunct/>
        <w:autoSpaceDE/>
        <w:autoSpaceDN/>
        <w:bidi w:val="0"/>
        <w:spacing w:line="360" w:lineRule="auto"/>
        <w:ind w:firstLine="422" w:firstLineChars="200"/>
        <w:textAlignment w:val="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付款条件</w:t>
      </w:r>
    </w:p>
    <w:p w14:paraId="3D9040AE">
      <w:pPr>
        <w:pageBreakBefore w:val="0"/>
        <w:widowControl w:val="0"/>
        <w:kinsoku/>
        <w:wordWrap/>
        <w:overflowPunct/>
        <w:autoSpaceDE/>
        <w:autoSpaceDN/>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付款条件在合同条款前附表中有明确规定。</w:t>
      </w:r>
    </w:p>
    <w:p w14:paraId="032CA982">
      <w:pPr>
        <w:pageBreakBefore w:val="0"/>
        <w:widowControl w:val="0"/>
        <w:kinsoku/>
        <w:wordWrap/>
        <w:overflowPunct/>
        <w:autoSpaceDE/>
        <w:autoSpaceDN/>
        <w:bidi w:val="0"/>
        <w:spacing w:line="360" w:lineRule="auto"/>
        <w:ind w:firstLine="422" w:firstLineChars="200"/>
        <w:textAlignment w:val="auto"/>
        <w:rPr>
          <w:rFonts w:hint="eastAsia" w:ascii="宋体" w:hAnsi="宋体"/>
          <w:b/>
          <w:color w:val="auto"/>
          <w:sz w:val="21"/>
          <w:szCs w:val="21"/>
          <w:highlight w:val="none"/>
        </w:rPr>
      </w:pPr>
      <w:r>
        <w:rPr>
          <w:rFonts w:ascii="宋体" w:hAnsi="宋体"/>
          <w:b/>
          <w:color w:val="auto"/>
          <w:sz w:val="21"/>
          <w:szCs w:val="21"/>
          <w:highlight w:val="none"/>
        </w:rPr>
        <w:t>6.</w:t>
      </w:r>
      <w:r>
        <w:rPr>
          <w:rFonts w:hint="eastAsia" w:ascii="宋体" w:hAnsi="宋体"/>
          <w:b/>
          <w:color w:val="auto"/>
          <w:sz w:val="21"/>
          <w:szCs w:val="21"/>
          <w:highlight w:val="none"/>
        </w:rPr>
        <w:t>交货时间</w:t>
      </w:r>
    </w:p>
    <w:p w14:paraId="164C0C6E">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本合同货物的交货地点在“货物服务报价表”中有明确规定。</w:t>
      </w:r>
    </w:p>
    <w:p w14:paraId="11935BCE">
      <w:pPr>
        <w:pageBreakBefore w:val="0"/>
        <w:widowControl w:val="0"/>
        <w:kinsoku/>
        <w:wordWrap/>
        <w:overflowPunct/>
        <w:autoSpaceDE/>
        <w:autoSpaceDN/>
        <w:bidi w:val="0"/>
        <w:spacing w:line="360" w:lineRule="auto"/>
        <w:ind w:firstLine="422" w:firstLineChars="200"/>
        <w:textAlignment w:val="auto"/>
        <w:rPr>
          <w:rFonts w:hint="eastAsia" w:ascii="宋体" w:hAnsi="宋体"/>
          <w:b/>
          <w:color w:val="auto"/>
          <w:sz w:val="21"/>
          <w:szCs w:val="21"/>
          <w:highlight w:val="none"/>
        </w:rPr>
      </w:pPr>
      <w:r>
        <w:rPr>
          <w:rFonts w:ascii="宋体" w:hAnsi="宋体"/>
          <w:b/>
          <w:color w:val="auto"/>
          <w:sz w:val="21"/>
          <w:szCs w:val="21"/>
          <w:highlight w:val="none"/>
        </w:rPr>
        <w:t>7.</w:t>
      </w:r>
      <w:r>
        <w:rPr>
          <w:rFonts w:hint="eastAsia" w:ascii="宋体" w:hAnsi="宋体"/>
          <w:b/>
          <w:color w:val="auto"/>
          <w:sz w:val="21"/>
          <w:szCs w:val="21"/>
          <w:highlight w:val="none"/>
        </w:rPr>
        <w:t>合同生效</w:t>
      </w:r>
    </w:p>
    <w:p w14:paraId="308B958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本合同经四方合法代表签字、单位盖章</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并在采购人或交易中心收到中标供应商提交的履约保证金后生效。</w:t>
      </w:r>
    </w:p>
    <w:p w14:paraId="3BF2D1AA">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p>
    <w:p w14:paraId="68E06DC0">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采购人（甲方）：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中标供应商（乙方）：             </w:t>
      </w:r>
    </w:p>
    <w:p w14:paraId="426C611D">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单位盖章：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单位盖章：         </w:t>
      </w:r>
    </w:p>
    <w:p w14:paraId="194110CF">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法定代表人</w:t>
      </w:r>
      <w:r>
        <w:rPr>
          <w:rFonts w:hint="eastAsia" w:ascii="宋体" w:hAnsi="宋体"/>
          <w:color w:val="auto"/>
          <w:sz w:val="21"/>
          <w:szCs w:val="21"/>
          <w:highlight w:val="none"/>
        </w:rPr>
        <w:t xml:space="preserve">或授权人（签字）：                 </w:t>
      </w:r>
      <w:r>
        <w:rPr>
          <w:rFonts w:hint="eastAsia" w:ascii="宋体" w:hAnsi="宋体"/>
          <w:color w:val="auto"/>
          <w:sz w:val="21"/>
          <w:szCs w:val="21"/>
          <w:highlight w:val="none"/>
          <w:lang w:val="en-US" w:eastAsia="zh-CN"/>
        </w:rPr>
        <w:t>法定代表人</w:t>
      </w:r>
      <w:r>
        <w:rPr>
          <w:rFonts w:hint="eastAsia" w:ascii="宋体" w:hAnsi="宋体"/>
          <w:color w:val="auto"/>
          <w:sz w:val="21"/>
          <w:szCs w:val="21"/>
          <w:highlight w:val="none"/>
        </w:rPr>
        <w:t>或授权人（签字）：</w:t>
      </w:r>
    </w:p>
    <w:p w14:paraId="124D0E75">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联系电话：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联系电话：                    </w:t>
      </w:r>
    </w:p>
    <w:p w14:paraId="165AE410">
      <w:pPr>
        <w:pageBreakBefore w:val="0"/>
        <w:widowControl w:val="0"/>
        <w:kinsoku/>
        <w:wordWrap/>
        <w:overflowPunct/>
        <w:autoSpaceDE/>
        <w:autoSpaceDN/>
        <w:bidi w:val="0"/>
        <w:spacing w:line="360" w:lineRule="auto"/>
        <w:textAlignment w:val="auto"/>
        <w:rPr>
          <w:rFonts w:hint="eastAsia" w:ascii="宋体" w:hAnsi="宋体"/>
          <w:color w:val="auto"/>
          <w:sz w:val="30"/>
          <w:highlight w:val="none"/>
        </w:rPr>
      </w:pPr>
      <w:r>
        <w:rPr>
          <w:rFonts w:hint="eastAsia" w:ascii="宋体" w:hAnsi="宋体"/>
          <w:color w:val="auto"/>
          <w:sz w:val="21"/>
          <w:szCs w:val="21"/>
          <w:highlight w:val="none"/>
        </w:rPr>
        <w:t xml:space="preserve">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30"/>
          <w:highlight w:val="none"/>
        </w:rPr>
        <w:t xml:space="preserve"> </w:t>
      </w:r>
    </w:p>
    <w:p w14:paraId="2E98EF94">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p>
    <w:p w14:paraId="21E62DC2">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2F792264">
      <w:pPr>
        <w:pageBreakBefore w:val="0"/>
        <w:widowControl w:val="0"/>
        <w:kinsoku/>
        <w:wordWrap/>
        <w:overflowPunct/>
        <w:autoSpaceDE/>
        <w:autoSpaceDN/>
        <w:bidi w:val="0"/>
        <w:textAlignment w:val="auto"/>
        <w:rPr>
          <w:rFonts w:hint="eastAsia" w:ascii="宋体" w:hAnsi="宋体"/>
          <w:color w:val="auto"/>
          <w:sz w:val="21"/>
          <w:szCs w:val="21"/>
          <w:highlight w:val="none"/>
        </w:rPr>
      </w:pPr>
    </w:p>
    <w:p w14:paraId="6DC2F476">
      <w:pPr>
        <w:pageBreakBefore w:val="0"/>
        <w:widowControl w:val="0"/>
        <w:kinsoku/>
        <w:wordWrap/>
        <w:overflowPunct/>
        <w:autoSpaceDE/>
        <w:autoSpaceDN/>
        <w:bidi w:val="0"/>
        <w:textAlignment w:val="auto"/>
        <w:rPr>
          <w:rFonts w:hint="eastAsia" w:ascii="宋体" w:hAnsi="宋体"/>
          <w:color w:val="auto"/>
          <w:sz w:val="21"/>
          <w:szCs w:val="21"/>
          <w:highlight w:val="none"/>
        </w:rPr>
      </w:pPr>
    </w:p>
    <w:p w14:paraId="615C9729">
      <w:pPr>
        <w:pStyle w:val="4"/>
        <w:pageBreakBefore w:val="0"/>
        <w:widowControl w:val="0"/>
        <w:kinsoku/>
        <w:wordWrap/>
        <w:overflowPunct/>
        <w:autoSpaceDE/>
        <w:autoSpaceDN/>
        <w:bidi w:val="0"/>
        <w:textAlignment w:val="auto"/>
        <w:rPr>
          <w:rFonts w:hint="eastAsia"/>
          <w:color w:val="auto"/>
          <w:sz w:val="28"/>
          <w:szCs w:val="28"/>
          <w:highlight w:val="none"/>
          <w:lang w:eastAsia="zh-CN"/>
        </w:rPr>
      </w:pPr>
      <w:bookmarkStart w:id="91" w:name="_Toc28869"/>
      <w:bookmarkStart w:id="92" w:name="_Toc30688"/>
      <w:r>
        <w:rPr>
          <w:rFonts w:hint="eastAsia"/>
          <w:color w:val="auto"/>
          <w:sz w:val="28"/>
          <w:szCs w:val="28"/>
          <w:highlight w:val="none"/>
          <w:lang w:eastAsia="zh-CN"/>
        </w:rPr>
        <w:t>四、合同特殊条款</w:t>
      </w:r>
      <w:bookmarkEnd w:id="91"/>
      <w:bookmarkEnd w:id="92"/>
    </w:p>
    <w:p w14:paraId="77DD163E">
      <w:pPr>
        <w:pageBreakBefore w:val="0"/>
        <w:widowControl w:val="0"/>
        <w:kinsoku/>
        <w:wordWrap/>
        <w:overflowPunct/>
        <w:autoSpaceDE/>
        <w:autoSpaceDN/>
        <w:bidi w:val="0"/>
        <w:jc w:val="center"/>
        <w:textAlignment w:val="auto"/>
        <w:rPr>
          <w:rFonts w:hint="eastAsia"/>
          <w:color w:val="auto"/>
          <w:sz w:val="21"/>
          <w:szCs w:val="21"/>
          <w:highlight w:val="none"/>
        </w:rPr>
      </w:pPr>
      <w:r>
        <w:rPr>
          <w:rFonts w:hint="eastAsia"/>
          <w:b/>
          <w:bCs/>
          <w:color w:val="auto"/>
          <w:highlight w:val="none"/>
          <w:lang w:eastAsia="zh-CN"/>
        </w:rPr>
        <w:t>（如有）</w:t>
      </w:r>
    </w:p>
    <w:p w14:paraId="6A36D1EE">
      <w:pPr>
        <w:pStyle w:val="26"/>
        <w:pageBreakBefore w:val="0"/>
        <w:widowControl w:val="0"/>
        <w:kinsoku/>
        <w:wordWrap/>
        <w:overflowPunct/>
        <w:autoSpaceDE/>
        <w:autoSpaceDN/>
        <w:bidi w:val="0"/>
        <w:textAlignment w:val="auto"/>
        <w:rPr>
          <w:rFonts w:hint="eastAsia"/>
          <w:color w:val="auto"/>
          <w:highlight w:val="none"/>
        </w:rPr>
      </w:pPr>
      <w:r>
        <w:rPr>
          <w:rFonts w:hint="eastAsia"/>
          <w:color w:val="auto"/>
          <w:highlight w:val="none"/>
        </w:rPr>
        <w:br w:type="page"/>
      </w:r>
      <w:bookmarkStart w:id="93" w:name="_Toc511899313"/>
      <w:bookmarkEnd w:id="93"/>
      <w:bookmarkStart w:id="94" w:name="_Toc3269"/>
      <w:r>
        <w:rPr>
          <w:rFonts w:hint="eastAsia" w:ascii="黑体"/>
          <w:color w:val="auto"/>
          <w:highlight w:val="none"/>
        </w:rPr>
        <w:t>第八章</w:t>
      </w:r>
      <w:r>
        <w:rPr>
          <w:rFonts w:hint="eastAsia"/>
          <w:color w:val="auto"/>
          <w:highlight w:val="none"/>
        </w:rPr>
        <w:t xml:space="preserve"> </w:t>
      </w:r>
      <w:r>
        <w:rPr>
          <w:rFonts w:hint="eastAsia" w:ascii="黑体"/>
          <w:color w:val="auto"/>
          <w:highlight w:val="none"/>
        </w:rPr>
        <w:t>磋商响应文件</w:t>
      </w:r>
      <w:bookmarkEnd w:id="94"/>
      <w:bookmarkStart w:id="95" w:name="_Toc511898266"/>
      <w:bookmarkEnd w:id="95"/>
    </w:p>
    <w:p w14:paraId="0DC7DD82">
      <w:pPr>
        <w:pageBreakBefore w:val="0"/>
        <w:widowControl w:val="0"/>
        <w:kinsoku/>
        <w:wordWrap/>
        <w:overflowPunct/>
        <w:autoSpaceDE/>
        <w:autoSpaceDN/>
        <w:bidi w:val="0"/>
        <w:ind w:firstLine="3360" w:firstLineChars="1050"/>
        <w:jc w:val="right"/>
        <w:textAlignment w:val="auto"/>
        <w:rPr>
          <w:rFonts w:hint="eastAsia" w:ascii="宋体" w:hAnsi="宋体" w:eastAsia="宋体" w:cs="Arial"/>
          <w:color w:val="auto"/>
          <w:sz w:val="32"/>
          <w:szCs w:val="32"/>
          <w:highlight w:val="none"/>
          <w:lang w:eastAsia="zh-CN"/>
        </w:rPr>
      </w:pPr>
      <w:r>
        <w:rPr>
          <w:rFonts w:hint="eastAsia" w:ascii="宋体" w:hAnsi="宋体" w:cs="Arial"/>
          <w:color w:val="auto"/>
          <w:sz w:val="32"/>
          <w:szCs w:val="32"/>
          <w:highlight w:val="none"/>
          <w:lang w:eastAsia="zh-CN"/>
        </w:rPr>
        <w:t>正</w:t>
      </w:r>
      <w:r>
        <w:rPr>
          <w:rFonts w:hint="eastAsia" w:ascii="宋体" w:hAnsi="宋体" w:cs="Arial"/>
          <w:color w:val="auto"/>
          <w:sz w:val="32"/>
          <w:szCs w:val="32"/>
          <w:highlight w:val="none"/>
          <w:lang w:val="en-US" w:eastAsia="zh-CN"/>
        </w:rPr>
        <w:t>/副</w:t>
      </w:r>
      <w:r>
        <w:rPr>
          <w:rFonts w:hint="eastAsia" w:ascii="宋体" w:hAnsi="宋体" w:cs="Arial"/>
          <w:color w:val="auto"/>
          <w:sz w:val="32"/>
          <w:szCs w:val="32"/>
          <w:highlight w:val="none"/>
          <w:lang w:eastAsia="zh-CN"/>
        </w:rPr>
        <w:t>本</w:t>
      </w:r>
    </w:p>
    <w:p w14:paraId="31FD7DF7">
      <w:pPr>
        <w:pageBreakBefore w:val="0"/>
        <w:widowControl w:val="0"/>
        <w:kinsoku/>
        <w:wordWrap/>
        <w:overflowPunct/>
        <w:autoSpaceDE/>
        <w:autoSpaceDN/>
        <w:bidi w:val="0"/>
        <w:ind w:firstLine="3360" w:firstLineChars="1050"/>
        <w:textAlignment w:val="auto"/>
        <w:rPr>
          <w:rFonts w:hint="eastAsia" w:ascii="宋体" w:hAnsi="宋体" w:cs="Arial"/>
          <w:color w:val="auto"/>
          <w:sz w:val="32"/>
          <w:szCs w:val="32"/>
          <w:highlight w:val="none"/>
        </w:rPr>
      </w:pPr>
    </w:p>
    <w:p w14:paraId="54F3BA81">
      <w:pPr>
        <w:pageBreakBefore w:val="0"/>
        <w:widowControl w:val="0"/>
        <w:kinsoku/>
        <w:wordWrap/>
        <w:overflowPunct/>
        <w:autoSpaceDE/>
        <w:autoSpaceDN/>
        <w:bidi w:val="0"/>
        <w:textAlignment w:val="auto"/>
        <w:rPr>
          <w:rFonts w:hint="eastAsia" w:ascii="宋体" w:hAnsi="宋体" w:cs="Arial"/>
          <w:color w:val="auto"/>
          <w:sz w:val="32"/>
          <w:szCs w:val="32"/>
          <w:highlight w:val="none"/>
          <w:u w:val="single"/>
        </w:rPr>
      </w:pPr>
      <w:r>
        <w:rPr>
          <w:rFonts w:hint="eastAsia" w:ascii="宋体" w:hAnsi="宋体" w:cs="Arial"/>
          <w:color w:val="auto"/>
          <w:sz w:val="32"/>
          <w:szCs w:val="32"/>
          <w:highlight w:val="none"/>
        </w:rPr>
        <w:t>项目名称：</w:t>
      </w:r>
    </w:p>
    <w:p w14:paraId="3EE66C83">
      <w:pPr>
        <w:pageBreakBefore w:val="0"/>
        <w:widowControl w:val="0"/>
        <w:kinsoku/>
        <w:wordWrap/>
        <w:overflowPunct/>
        <w:autoSpaceDE/>
        <w:autoSpaceDN/>
        <w:bidi w:val="0"/>
        <w:jc w:val="both"/>
        <w:textAlignment w:val="auto"/>
        <w:rPr>
          <w:rFonts w:hint="eastAsia" w:ascii="宋体" w:hAnsi="宋体" w:cs="Arial"/>
          <w:color w:val="auto"/>
          <w:sz w:val="32"/>
          <w:szCs w:val="32"/>
          <w:highlight w:val="none"/>
        </w:rPr>
      </w:pPr>
      <w:r>
        <w:rPr>
          <w:rFonts w:hint="eastAsia" w:ascii="宋体" w:hAnsi="宋体" w:cs="Arial"/>
          <w:color w:val="auto"/>
          <w:sz w:val="32"/>
          <w:szCs w:val="32"/>
          <w:highlight w:val="none"/>
        </w:rPr>
        <w:t>项目编号：</w:t>
      </w:r>
    </w:p>
    <w:p w14:paraId="22F7250A">
      <w:pPr>
        <w:pageBreakBefore w:val="0"/>
        <w:widowControl w:val="0"/>
        <w:kinsoku/>
        <w:wordWrap/>
        <w:overflowPunct/>
        <w:autoSpaceDE/>
        <w:autoSpaceDN/>
        <w:bidi w:val="0"/>
        <w:jc w:val="both"/>
        <w:textAlignment w:val="auto"/>
        <w:rPr>
          <w:rFonts w:hint="eastAsia" w:ascii="宋体" w:hAnsi="宋体" w:cs="Arial"/>
          <w:color w:val="auto"/>
          <w:sz w:val="32"/>
          <w:szCs w:val="32"/>
          <w:highlight w:val="none"/>
        </w:rPr>
      </w:pPr>
      <w:r>
        <w:rPr>
          <w:rFonts w:hint="eastAsia" w:ascii="宋体" w:hAnsi="宋体" w:cs="Arial"/>
          <w:color w:val="auto"/>
          <w:sz w:val="32"/>
          <w:szCs w:val="32"/>
          <w:highlight w:val="none"/>
        </w:rPr>
        <w:t>所投包号：</w:t>
      </w:r>
    </w:p>
    <w:p w14:paraId="0807F194">
      <w:pPr>
        <w:pageBreakBefore w:val="0"/>
        <w:widowControl w:val="0"/>
        <w:kinsoku/>
        <w:wordWrap/>
        <w:overflowPunct/>
        <w:autoSpaceDE/>
        <w:autoSpaceDN/>
        <w:bidi w:val="0"/>
        <w:jc w:val="center"/>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14C404DC">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磋</w:t>
      </w:r>
    </w:p>
    <w:p w14:paraId="032329EA">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商</w:t>
      </w:r>
    </w:p>
    <w:p w14:paraId="390E9CD3">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响</w:t>
      </w:r>
    </w:p>
    <w:p w14:paraId="456BEF1A">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应</w:t>
      </w:r>
    </w:p>
    <w:p w14:paraId="4B83918A">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文</w:t>
      </w:r>
    </w:p>
    <w:p w14:paraId="21BC30D1">
      <w:pPr>
        <w:pageBreakBefore w:val="0"/>
        <w:widowControl w:val="0"/>
        <w:kinsoku/>
        <w:wordWrap/>
        <w:overflowPunct/>
        <w:autoSpaceDE/>
        <w:autoSpaceDN/>
        <w:bidi w:val="0"/>
        <w:jc w:val="center"/>
        <w:textAlignment w:val="auto"/>
        <w:rPr>
          <w:rFonts w:hint="eastAsia" w:ascii="黑体" w:eastAsia="黑体" w:cs="Arial"/>
          <w:color w:val="auto"/>
          <w:sz w:val="52"/>
          <w:szCs w:val="52"/>
          <w:highlight w:val="none"/>
        </w:rPr>
      </w:pPr>
      <w:r>
        <w:rPr>
          <w:rFonts w:hint="eastAsia" w:ascii="黑体" w:eastAsia="黑体" w:cs="Arial"/>
          <w:color w:val="auto"/>
          <w:sz w:val="52"/>
          <w:szCs w:val="52"/>
          <w:highlight w:val="none"/>
        </w:rPr>
        <w:t>件</w:t>
      </w:r>
    </w:p>
    <w:p w14:paraId="25E57005">
      <w:pPr>
        <w:pageBreakBefore w:val="0"/>
        <w:widowControl w:val="0"/>
        <w:kinsoku/>
        <w:wordWrap/>
        <w:overflowPunct/>
        <w:autoSpaceDE/>
        <w:autoSpaceDN/>
        <w:bidi w:val="0"/>
        <w:jc w:val="center"/>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601D97FF">
      <w:pPr>
        <w:pageBreakBefore w:val="0"/>
        <w:widowControl w:val="0"/>
        <w:kinsoku/>
        <w:wordWrap/>
        <w:overflowPunct/>
        <w:autoSpaceDE/>
        <w:autoSpaceDN/>
        <w:bidi w:val="0"/>
        <w:jc w:val="center"/>
        <w:textAlignment w:val="auto"/>
        <w:rPr>
          <w:rFonts w:hint="eastAsia" w:ascii="宋体" w:hAnsi="宋体" w:cs="Arial"/>
          <w:b/>
          <w:bCs/>
          <w:color w:val="auto"/>
          <w:sz w:val="28"/>
          <w:szCs w:val="28"/>
          <w:highlight w:val="none"/>
        </w:rPr>
      </w:pPr>
    </w:p>
    <w:p w14:paraId="424C4286">
      <w:pPr>
        <w:pageBreakBefore w:val="0"/>
        <w:widowControl w:val="0"/>
        <w:kinsoku/>
        <w:wordWrap/>
        <w:overflowPunct/>
        <w:autoSpaceDE/>
        <w:autoSpaceDN/>
        <w:bidi w:val="0"/>
        <w:jc w:val="center"/>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2C6813B9">
      <w:pPr>
        <w:pageBreakBefore w:val="0"/>
        <w:widowControl w:val="0"/>
        <w:kinsoku/>
        <w:wordWrap/>
        <w:overflowPunct/>
        <w:autoSpaceDE/>
        <w:autoSpaceDN/>
        <w:bidi w:val="0"/>
        <w:jc w:val="center"/>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77E3B154">
      <w:pPr>
        <w:pageBreakBefore w:val="0"/>
        <w:widowControl w:val="0"/>
        <w:kinsoku/>
        <w:wordWrap/>
        <w:overflowPunct/>
        <w:autoSpaceDE/>
        <w:autoSpaceDN/>
        <w:bidi w:val="0"/>
        <w:ind w:firstLine="640" w:firstLineChars="200"/>
        <w:jc w:val="center"/>
        <w:textAlignment w:val="auto"/>
        <w:rPr>
          <w:rFonts w:hint="eastAsia" w:ascii="宋体" w:hAnsi="宋体" w:cs="Arial"/>
          <w:color w:val="auto"/>
          <w:sz w:val="32"/>
          <w:szCs w:val="32"/>
          <w:highlight w:val="none"/>
        </w:rPr>
      </w:pPr>
      <w:r>
        <w:rPr>
          <w:rFonts w:hint="eastAsia" w:ascii="宋体" w:hAnsi="宋体" w:cs="Arial"/>
          <w:color w:val="auto"/>
          <w:sz w:val="32"/>
          <w:szCs w:val="32"/>
          <w:highlight w:val="none"/>
        </w:rPr>
        <w:t>供应商：                  （盖章）</w:t>
      </w:r>
    </w:p>
    <w:p w14:paraId="5FC80AC5">
      <w:pPr>
        <w:pageBreakBefore w:val="0"/>
        <w:widowControl w:val="0"/>
        <w:kinsoku/>
        <w:wordWrap/>
        <w:overflowPunct/>
        <w:autoSpaceDE/>
        <w:autoSpaceDN/>
        <w:bidi w:val="0"/>
        <w:ind w:firstLine="2880" w:firstLineChars="900"/>
        <w:textAlignment w:val="auto"/>
        <w:rPr>
          <w:rFonts w:hint="eastAsia" w:ascii="宋体" w:hAnsi="宋体" w:cs="Arial"/>
          <w:color w:val="auto"/>
          <w:sz w:val="32"/>
          <w:szCs w:val="32"/>
          <w:highlight w:val="none"/>
        </w:rPr>
      </w:pPr>
      <w:r>
        <w:rPr>
          <w:rFonts w:hint="eastAsia" w:ascii="宋体" w:hAnsi="宋体" w:cs="Arial"/>
          <w:color w:val="auto"/>
          <w:sz w:val="32"/>
          <w:szCs w:val="32"/>
          <w:highlight w:val="none"/>
        </w:rPr>
        <w:t>年      月      日</w:t>
      </w:r>
    </w:p>
    <w:p w14:paraId="5A6B295E">
      <w:pPr>
        <w:pStyle w:val="30"/>
        <w:pageBreakBefore w:val="0"/>
        <w:widowControl w:val="0"/>
        <w:kinsoku/>
        <w:wordWrap/>
        <w:overflowPunct/>
        <w:autoSpaceDE/>
        <w:autoSpaceDN/>
        <w:bidi w:val="0"/>
        <w:textAlignment w:val="auto"/>
        <w:rPr>
          <w:rFonts w:hint="eastAsia"/>
          <w:color w:val="auto"/>
          <w:highlight w:val="none"/>
        </w:rPr>
      </w:pPr>
      <w:bookmarkStart w:id="96" w:name="_Toc272141473"/>
      <w:bookmarkEnd w:id="96"/>
      <w:bookmarkStart w:id="97" w:name="_Toc293560330"/>
      <w:bookmarkEnd w:id="97"/>
      <w:bookmarkStart w:id="98" w:name="_Hlk450146465"/>
      <w:bookmarkEnd w:id="98"/>
      <w:bookmarkStart w:id="99" w:name="_Toc19920"/>
      <w:r>
        <w:rPr>
          <w:rFonts w:hint="eastAsia"/>
          <w:color w:val="auto"/>
          <w:highlight w:val="none"/>
        </w:rPr>
        <w:br w:type="page"/>
      </w:r>
      <w:bookmarkEnd w:id="99"/>
      <w:bookmarkStart w:id="100" w:name="_Toc511899315"/>
      <w:bookmarkEnd w:id="100"/>
      <w:bookmarkStart w:id="101" w:name="_Toc13104"/>
      <w:r>
        <w:rPr>
          <w:rFonts w:hint="eastAsia"/>
          <w:color w:val="auto"/>
          <w:highlight w:val="none"/>
        </w:rPr>
        <w:t>一、</w:t>
      </w:r>
      <w:r>
        <w:rPr>
          <w:rFonts w:hint="eastAsia"/>
          <w:color w:val="auto"/>
          <w:highlight w:val="none"/>
          <w:lang w:val="en-US" w:eastAsia="zh-CN"/>
        </w:rPr>
        <w:t>磋商响应</w:t>
      </w:r>
      <w:r>
        <w:rPr>
          <w:rFonts w:hint="eastAsia"/>
          <w:color w:val="auto"/>
          <w:highlight w:val="none"/>
        </w:rPr>
        <w:t>函</w:t>
      </w:r>
      <w:bookmarkEnd w:id="101"/>
    </w:p>
    <w:p w14:paraId="7A5C4A2D">
      <w:pPr>
        <w:pageBreakBefore w:val="0"/>
        <w:widowControl w:val="0"/>
        <w:kinsoku/>
        <w:wordWrap/>
        <w:overflowPunct/>
        <w:autoSpaceDE/>
        <w:autoSpaceDN/>
        <w:bidi w:val="0"/>
        <w:spacing w:line="440" w:lineRule="exact"/>
        <w:jc w:val="left"/>
        <w:textAlignment w:val="auto"/>
        <w:rPr>
          <w:rFonts w:hint="eastAsia" w:ascii="宋体" w:hAnsi="宋体" w:cs="Arial"/>
          <w:b w:val="0"/>
          <w:bCs w:val="0"/>
          <w:color w:val="auto"/>
          <w:highlight w:val="none"/>
        </w:rPr>
      </w:pPr>
      <w:r>
        <w:rPr>
          <w:rFonts w:hint="eastAsia" w:ascii="宋体" w:hAnsi="宋体" w:cs="Arial"/>
          <w:b w:val="0"/>
          <w:bCs w:val="0"/>
          <w:color w:val="auto"/>
          <w:highlight w:val="none"/>
        </w:rPr>
        <w:t>（</w:t>
      </w:r>
      <w:r>
        <w:rPr>
          <w:rFonts w:hint="eastAsia" w:ascii="宋体" w:hAnsi="宋体" w:cs="Arial"/>
          <w:b w:val="0"/>
          <w:bCs w:val="0"/>
          <w:color w:val="auto"/>
          <w:highlight w:val="none"/>
          <w:lang w:eastAsia="zh-CN"/>
        </w:rPr>
        <w:t>采购人</w:t>
      </w:r>
      <w:r>
        <w:rPr>
          <w:rFonts w:hint="eastAsia" w:ascii="宋体" w:hAnsi="宋体" w:cs="Arial"/>
          <w:b w:val="0"/>
          <w:bCs w:val="0"/>
          <w:color w:val="auto"/>
          <w:highlight w:val="none"/>
        </w:rPr>
        <w:t>名称）：</w:t>
      </w:r>
    </w:p>
    <w:p w14:paraId="453755F8">
      <w:pPr>
        <w:pageBreakBefore w:val="0"/>
        <w:widowControl w:val="0"/>
        <w:kinsoku/>
        <w:wordWrap/>
        <w:overflowPunct/>
        <w:autoSpaceDE/>
        <w:autoSpaceDN/>
        <w:bidi w:val="0"/>
        <w:spacing w:line="440" w:lineRule="exact"/>
        <w:ind w:firstLine="482" w:firstLineChars="230"/>
        <w:textAlignment w:val="auto"/>
        <w:rPr>
          <w:rFonts w:hint="eastAsia" w:ascii="宋体" w:hAnsi="宋体" w:cs="Arial"/>
          <w:color w:val="auto"/>
          <w:highlight w:val="none"/>
        </w:rPr>
      </w:pPr>
      <w:r>
        <w:rPr>
          <w:rFonts w:hint="eastAsia" w:ascii="宋体" w:hAnsi="宋体" w:cs="Arial"/>
          <w:color w:val="auto"/>
          <w:highlight w:val="none"/>
        </w:rPr>
        <w:t>1、根据贵方</w:t>
      </w:r>
      <w:r>
        <w:rPr>
          <w:rFonts w:hint="eastAsia" w:ascii="宋体" w:hAnsi="宋体" w:cs="Arial"/>
          <w:color w:val="auto"/>
          <w:highlight w:val="none"/>
          <w:u w:val="single"/>
        </w:rPr>
        <w:t xml:space="preserve"> （项目编号） </w:t>
      </w:r>
      <w:r>
        <w:rPr>
          <w:rFonts w:hint="eastAsia" w:ascii="宋体" w:hAnsi="宋体" w:cs="Arial"/>
          <w:color w:val="auto"/>
          <w:highlight w:val="none"/>
        </w:rPr>
        <w:t>竞争性磋商公告，我们决定参加贵方组织的</w:t>
      </w:r>
      <w:r>
        <w:rPr>
          <w:rFonts w:hint="eastAsia" w:ascii="宋体" w:hAnsi="宋体" w:cs="Arial"/>
          <w:color w:val="auto"/>
          <w:highlight w:val="none"/>
          <w:u w:val="single"/>
        </w:rPr>
        <w:t xml:space="preserve"> （项目名称）   </w:t>
      </w:r>
      <w:r>
        <w:rPr>
          <w:rFonts w:hint="eastAsia" w:ascii="宋体" w:hAnsi="宋体" w:cs="Arial"/>
          <w:color w:val="auto"/>
          <w:highlight w:val="none"/>
        </w:rPr>
        <w:t>的采购活动。我方授权</w:t>
      </w:r>
      <w:r>
        <w:rPr>
          <w:rFonts w:hint="eastAsia" w:ascii="宋体" w:hAnsi="宋体" w:cs="Arial"/>
          <w:color w:val="auto"/>
          <w:highlight w:val="none"/>
          <w:u w:val="single"/>
        </w:rPr>
        <w:t xml:space="preserve">  </w:t>
      </w:r>
      <w:r>
        <w:rPr>
          <w:rFonts w:hint="eastAsia" w:ascii="宋体" w:hAnsi="宋体" w:cs="Arial"/>
          <w:color w:val="auto"/>
          <w:highlight w:val="none"/>
          <w:u w:val="single"/>
          <w:lang w:val="en-US" w:eastAsia="zh-CN"/>
        </w:rPr>
        <w:t xml:space="preserve">   </w:t>
      </w:r>
      <w:r>
        <w:rPr>
          <w:rFonts w:hint="eastAsia" w:ascii="宋体" w:hAnsi="宋体" w:cs="Arial"/>
          <w:color w:val="auto"/>
          <w:highlight w:val="none"/>
          <w:u w:val="single"/>
        </w:rPr>
        <w:t>(姓名和职务)</w:t>
      </w:r>
      <w:r>
        <w:rPr>
          <w:rFonts w:hint="eastAsia" w:ascii="宋体" w:hAnsi="宋体" w:cs="Arial"/>
          <w:color w:val="auto"/>
          <w:highlight w:val="none"/>
        </w:rPr>
        <w:t>代表我方</w:t>
      </w:r>
      <w:r>
        <w:rPr>
          <w:rFonts w:hint="eastAsia" w:ascii="宋体" w:hAnsi="宋体" w:cs="Arial"/>
          <w:color w:val="auto"/>
          <w:highlight w:val="none"/>
          <w:u w:val="single"/>
        </w:rPr>
        <w:t xml:space="preserve">  </w:t>
      </w:r>
      <w:r>
        <w:rPr>
          <w:rFonts w:hint="eastAsia" w:ascii="宋体" w:hAnsi="宋体" w:cs="Arial"/>
          <w:color w:val="auto"/>
          <w:highlight w:val="none"/>
          <w:u w:val="single"/>
          <w:lang w:val="en-US" w:eastAsia="zh-CN"/>
        </w:rPr>
        <w:t xml:space="preserve">   </w:t>
      </w:r>
      <w:r>
        <w:rPr>
          <w:rFonts w:hint="eastAsia" w:ascii="宋体" w:hAnsi="宋体" w:cs="Arial"/>
          <w:color w:val="auto"/>
          <w:highlight w:val="none"/>
          <w:u w:val="single"/>
        </w:rPr>
        <w:t>（供应商全称）</w:t>
      </w:r>
      <w:r>
        <w:rPr>
          <w:rFonts w:hint="eastAsia" w:ascii="宋体" w:hAnsi="宋体" w:cs="Arial"/>
          <w:color w:val="auto"/>
          <w:highlight w:val="none"/>
        </w:rPr>
        <w:t>全权处理本项目磋商的有关事宜。</w:t>
      </w:r>
    </w:p>
    <w:p w14:paraId="1160DCC9">
      <w:pPr>
        <w:keepNext w:val="0"/>
        <w:keepLines w:val="0"/>
        <w:widowControl/>
        <w:suppressLineNumbers w:val="0"/>
        <w:jc w:val="left"/>
        <w:rPr>
          <w:rFonts w:hint="eastAsia" w:ascii="宋体" w:hAnsi="宋体" w:cs="Arial"/>
          <w:color w:val="auto"/>
          <w:highlight w:val="none"/>
          <w:lang w:val="en-US"/>
        </w:rPr>
      </w:pPr>
      <w:r>
        <w:rPr>
          <w:rFonts w:hint="eastAsia" w:ascii="宋体" w:hAnsi="宋体" w:cs="Arial"/>
          <w:color w:val="auto"/>
          <w:highlight w:val="none"/>
        </w:rPr>
        <w:t>2、我方愿意按照竞争性磋商文件规定的各项要求，向</w:t>
      </w:r>
      <w:r>
        <w:rPr>
          <w:rFonts w:hint="eastAsia" w:ascii="宋体" w:hAnsi="宋体" w:cs="Arial"/>
          <w:color w:val="auto"/>
          <w:highlight w:val="none"/>
          <w:lang w:eastAsia="zh-CN"/>
        </w:rPr>
        <w:t>采购人</w:t>
      </w:r>
      <w:r>
        <w:rPr>
          <w:rFonts w:hint="eastAsia" w:ascii="宋体" w:hAnsi="宋体" w:cs="Arial"/>
          <w:color w:val="auto"/>
          <w:highlight w:val="none"/>
        </w:rPr>
        <w:t>提供所需的货物、服务或</w:t>
      </w:r>
      <w:r>
        <w:rPr>
          <w:rFonts w:hint="eastAsia" w:ascii="宋体" w:hAnsi="宋体" w:cs="Arial"/>
          <w:color w:val="auto"/>
          <w:highlight w:val="none"/>
          <w:lang w:val="en-US" w:eastAsia="zh-CN"/>
        </w:rPr>
        <w:t>工程，总报价为人民币（大写）</w:t>
      </w:r>
      <w:r>
        <w:rPr>
          <w:rFonts w:hint="eastAsia" w:ascii="宋体" w:hAnsi="宋体" w:cs="Arial"/>
          <w:color w:val="auto"/>
          <w:highlight w:val="none"/>
          <w:u w:val="single"/>
          <w:lang w:val="en-US" w:eastAsia="zh-CN"/>
        </w:rPr>
        <w:t xml:space="preserve">                  </w:t>
      </w:r>
      <w:r>
        <w:rPr>
          <w:rFonts w:hint="eastAsia" w:ascii="宋体" w:hAnsi="宋体" w:cs="Arial"/>
          <w:color w:val="auto"/>
          <w:highlight w:val="none"/>
          <w:lang w:val="en-US" w:eastAsia="zh-CN"/>
        </w:rPr>
        <w:t>。</w:t>
      </w:r>
      <w:r>
        <w:rPr>
          <w:rFonts w:ascii="宋体" w:hAnsi="宋体" w:eastAsia="宋体" w:cs="宋体"/>
          <w:color w:val="auto"/>
          <w:kern w:val="0"/>
          <w:sz w:val="24"/>
          <w:szCs w:val="24"/>
          <w:highlight w:val="none"/>
          <w:lang w:val="en-US" w:eastAsia="zh-CN" w:bidi="ar"/>
        </w:rPr>
        <w:t>（￥       元）</w:t>
      </w:r>
    </w:p>
    <w:p w14:paraId="7C2E8043">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cs="Arial"/>
          <w:color w:val="auto"/>
          <w:highlight w:val="none"/>
        </w:rPr>
      </w:pPr>
      <w:r>
        <w:rPr>
          <w:rFonts w:hint="eastAsia" w:ascii="宋体" w:hAnsi="宋体" w:cs="Arial"/>
          <w:color w:val="auto"/>
          <w:highlight w:val="none"/>
        </w:rPr>
        <w:t>3、</w:t>
      </w:r>
      <w:r>
        <w:rPr>
          <w:rFonts w:hint="eastAsia" w:ascii="宋体" w:hAnsi="宋体" w:cs="Arial"/>
          <w:color w:val="auto"/>
          <w:szCs w:val="21"/>
          <w:highlight w:val="none"/>
          <w:lang w:val="en-US" w:eastAsia="zh-CN"/>
        </w:rPr>
        <w:t>一旦我方中标，我方将严格履行合同规定的责任和义务，保证于合同签字生效后</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lang w:val="en-US" w:eastAsia="zh-CN"/>
        </w:rPr>
        <w:t>日内完成项目的施工、安装、调试，并交付采购人验收、使用。</w:t>
      </w:r>
    </w:p>
    <w:p w14:paraId="312D4C20">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cs="Arial"/>
          <w:color w:val="auto"/>
          <w:highlight w:val="none"/>
        </w:rPr>
      </w:pPr>
      <w:r>
        <w:rPr>
          <w:rFonts w:hint="eastAsia" w:ascii="宋体" w:hAnsi="宋体" w:cs="Arial"/>
          <w:color w:val="auto"/>
          <w:highlight w:val="none"/>
        </w:rPr>
        <w:t>4、我方承诺，在磋商有效期内如果我方撤回磋商响应文件或成交后拒绝签订合同，我方将放弃要求贵方退还磋商保证金的权利。</w:t>
      </w:r>
    </w:p>
    <w:p w14:paraId="4DD01C7D">
      <w:pPr>
        <w:pageBreakBefore w:val="0"/>
        <w:widowControl w:val="0"/>
        <w:kinsoku/>
        <w:wordWrap/>
        <w:overflowPunct/>
        <w:autoSpaceDE/>
        <w:autoSpaceDN/>
        <w:bidi w:val="0"/>
        <w:spacing w:line="440" w:lineRule="exact"/>
        <w:ind w:firstLine="420" w:firstLineChars="200"/>
        <w:jc w:val="left"/>
        <w:textAlignment w:val="auto"/>
        <w:rPr>
          <w:rFonts w:hint="eastAsia" w:ascii="宋体" w:hAnsi="宋体" w:cs="Arial"/>
          <w:color w:val="auto"/>
          <w:highlight w:val="none"/>
        </w:rPr>
      </w:pPr>
      <w:r>
        <w:rPr>
          <w:rFonts w:hint="eastAsia" w:ascii="宋体" w:hAnsi="宋体" w:cs="Arial"/>
          <w:color w:val="auto"/>
          <w:highlight w:val="none"/>
        </w:rPr>
        <w:t>5、我方愿意提供贵方可能另外要求的、与磋商有关的文件资料，并保证我方已提供和将要提供的文件是真实的、准确的。</w:t>
      </w:r>
    </w:p>
    <w:p w14:paraId="3906A593">
      <w:pPr>
        <w:pageBreakBefore w:val="0"/>
        <w:widowControl w:val="0"/>
        <w:kinsoku/>
        <w:wordWrap/>
        <w:overflowPunct/>
        <w:autoSpaceDE/>
        <w:autoSpaceDN/>
        <w:bidi w:val="0"/>
        <w:spacing w:line="360" w:lineRule="auto"/>
        <w:ind w:firstLine="420" w:firstLineChars="200"/>
        <w:textAlignment w:val="auto"/>
        <w:rPr>
          <w:rFonts w:hint="eastAsia" w:ascii="宋体" w:hAnsi="宋体" w:cs="Arial"/>
          <w:color w:val="auto"/>
          <w:highlight w:val="none"/>
        </w:rPr>
      </w:pPr>
      <w:r>
        <w:rPr>
          <w:rFonts w:hint="eastAsia" w:ascii="宋体" w:hAnsi="宋体" w:cs="Arial"/>
          <w:color w:val="auto"/>
          <w:highlight w:val="none"/>
        </w:rPr>
        <w:t>6、我方提供以下开户行、账号，供结算</w:t>
      </w:r>
      <w:r>
        <w:rPr>
          <w:rFonts w:hint="eastAsia" w:ascii="宋体" w:hAnsi="宋体" w:cs="Arial"/>
          <w:color w:val="auto"/>
          <w:highlight w:val="none"/>
          <w:lang w:eastAsia="zh-CN"/>
        </w:rPr>
        <w:t>工程</w:t>
      </w:r>
      <w:r>
        <w:rPr>
          <w:rFonts w:hint="eastAsia" w:ascii="宋体" w:hAnsi="宋体" w:cs="Arial"/>
          <w:color w:val="auto"/>
          <w:highlight w:val="none"/>
        </w:rPr>
        <w:t>款（如果成交）：</w:t>
      </w:r>
    </w:p>
    <w:p w14:paraId="33C68138">
      <w:pPr>
        <w:pageBreakBefore w:val="0"/>
        <w:widowControl w:val="0"/>
        <w:kinsoku/>
        <w:wordWrap/>
        <w:overflowPunct/>
        <w:autoSpaceDE/>
        <w:autoSpaceDN/>
        <w:bidi w:val="0"/>
        <w:spacing w:line="360" w:lineRule="auto"/>
        <w:ind w:firstLine="420" w:firstLineChars="200"/>
        <w:textAlignment w:val="auto"/>
        <w:rPr>
          <w:rFonts w:hint="eastAsia" w:ascii="宋体" w:hAnsi="宋体" w:cs="Arial"/>
          <w:color w:val="auto"/>
          <w:highlight w:val="none"/>
        </w:rPr>
      </w:pPr>
      <w:r>
        <w:rPr>
          <w:rFonts w:hint="eastAsia" w:ascii="宋体" w:hAnsi="宋体" w:cs="Arial"/>
          <w:color w:val="auto"/>
          <w:highlight w:val="none"/>
        </w:rPr>
        <w:t xml:space="preserve">户名（全称）：    </w:t>
      </w:r>
    </w:p>
    <w:p w14:paraId="39FE1ED3">
      <w:pPr>
        <w:pageBreakBefore w:val="0"/>
        <w:widowControl w:val="0"/>
        <w:kinsoku/>
        <w:wordWrap/>
        <w:overflowPunct/>
        <w:autoSpaceDE/>
        <w:autoSpaceDN/>
        <w:bidi w:val="0"/>
        <w:spacing w:line="360" w:lineRule="auto"/>
        <w:ind w:firstLine="420" w:firstLineChars="200"/>
        <w:textAlignment w:val="auto"/>
        <w:rPr>
          <w:rFonts w:hint="eastAsia" w:ascii="宋体" w:hAnsi="宋体" w:cs="Arial"/>
          <w:color w:val="auto"/>
          <w:highlight w:val="none"/>
        </w:rPr>
      </w:pPr>
      <w:r>
        <w:rPr>
          <w:rFonts w:hint="eastAsia" w:ascii="宋体" w:hAnsi="宋体" w:cs="Arial"/>
          <w:color w:val="auto"/>
          <w:highlight w:val="none"/>
        </w:rPr>
        <w:t xml:space="preserve">开户行：       </w:t>
      </w:r>
    </w:p>
    <w:p w14:paraId="05047868">
      <w:pPr>
        <w:pageBreakBefore w:val="0"/>
        <w:widowControl w:val="0"/>
        <w:kinsoku/>
        <w:wordWrap/>
        <w:overflowPunct/>
        <w:autoSpaceDE/>
        <w:autoSpaceDN/>
        <w:bidi w:val="0"/>
        <w:spacing w:line="440" w:lineRule="exact"/>
        <w:ind w:firstLine="482" w:firstLineChars="230"/>
        <w:jc w:val="left"/>
        <w:textAlignment w:val="auto"/>
        <w:rPr>
          <w:rFonts w:hint="eastAsia" w:ascii="宋体" w:hAnsi="宋体"/>
          <w:color w:val="auto"/>
          <w:highlight w:val="none"/>
        </w:rPr>
      </w:pPr>
      <w:r>
        <w:rPr>
          <w:rFonts w:hint="eastAsia" w:ascii="宋体" w:hAnsi="宋体" w:cs="Arial"/>
          <w:color w:val="auto"/>
          <w:highlight w:val="none"/>
        </w:rPr>
        <w:t>账号（请填写完整）：</w:t>
      </w:r>
      <w:r>
        <w:rPr>
          <w:rFonts w:hint="eastAsia" w:ascii="宋体" w:hAnsi="宋体"/>
          <w:color w:val="auto"/>
          <w:highlight w:val="none"/>
        </w:rPr>
        <w:t xml:space="preserve"> </w:t>
      </w:r>
      <w:bookmarkStart w:id="102" w:name="_Hlk450185103"/>
      <w:bookmarkEnd w:id="102"/>
      <w:bookmarkStart w:id="103" w:name="_Toc272141474"/>
      <w:r>
        <w:rPr>
          <w:rFonts w:hint="eastAsia" w:ascii="宋体" w:hAnsi="宋体"/>
          <w:color w:val="auto"/>
          <w:highlight w:val="none"/>
        </w:rPr>
        <w:t xml:space="preserve">      </w:t>
      </w:r>
      <w:bookmarkEnd w:id="103"/>
    </w:p>
    <w:p w14:paraId="0DA06735">
      <w:pPr>
        <w:pStyle w:val="28"/>
        <w:pageBreakBefore w:val="0"/>
        <w:widowControl w:val="0"/>
        <w:kinsoku/>
        <w:wordWrap/>
        <w:overflowPunct/>
        <w:autoSpaceDE/>
        <w:autoSpaceDN/>
        <w:bidi w:val="0"/>
        <w:spacing w:line="440" w:lineRule="atLeast"/>
        <w:ind w:firstLine="3675"/>
        <w:textAlignment w:val="auto"/>
        <w:rPr>
          <w:rFonts w:hint="eastAsia"/>
          <w:color w:val="auto"/>
          <w:highlight w:val="none"/>
        </w:rPr>
      </w:pPr>
      <w:r>
        <w:rPr>
          <w:rFonts w:hint="eastAsia" w:ascii="宋体" w:hAnsi="宋体"/>
          <w:color w:val="auto"/>
          <w:highlight w:val="none"/>
        </w:rPr>
        <w:t>供应商</w:t>
      </w:r>
      <w:r>
        <w:rPr>
          <w:rFonts w:ascii="宋体" w:hAnsi="宋体"/>
          <w:color w:val="auto"/>
          <w:highlight w:val="none"/>
        </w:rPr>
        <w:t>：</w:t>
      </w:r>
      <w:r>
        <w:rPr>
          <w:color w:val="auto"/>
          <w:highlight w:val="none"/>
          <w:u w:val="single"/>
        </w:rPr>
        <w:t xml:space="preserve">                      </w:t>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章）</w:t>
      </w:r>
    </w:p>
    <w:p w14:paraId="65D6FB57">
      <w:pPr>
        <w:pStyle w:val="28"/>
        <w:pageBreakBefore w:val="0"/>
        <w:widowControl w:val="0"/>
        <w:kinsoku/>
        <w:wordWrap/>
        <w:overflowPunct/>
        <w:autoSpaceDE/>
        <w:autoSpaceDN/>
        <w:bidi w:val="0"/>
        <w:spacing w:line="440" w:lineRule="atLeast"/>
        <w:ind w:firstLine="3570" w:firstLineChars="1700"/>
        <w:textAlignment w:val="auto"/>
        <w:rPr>
          <w:color w:val="auto"/>
          <w:highlight w:val="none"/>
        </w:rPr>
      </w:pPr>
      <w:r>
        <w:rPr>
          <w:rFonts w:ascii="宋体" w:hAnsi="宋体"/>
          <w:color w:val="auto"/>
          <w:highlight w:val="none"/>
        </w:rPr>
        <w:t>法定代表人</w:t>
      </w:r>
      <w:r>
        <w:rPr>
          <w:rFonts w:hint="eastAsia" w:ascii="宋体" w:hAnsi="宋体"/>
          <w:color w:val="auto"/>
          <w:highlight w:val="none"/>
        </w:rPr>
        <w:t>（签字或盖章）或代理人签字</w:t>
      </w:r>
      <w:r>
        <w:rPr>
          <w:rFonts w:ascii="宋体" w:hAnsi="宋体"/>
          <w:color w:val="auto"/>
          <w:highlight w:val="non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p>
    <w:p w14:paraId="4BE7B83B">
      <w:pPr>
        <w:pStyle w:val="28"/>
        <w:pageBreakBefore w:val="0"/>
        <w:widowControl w:val="0"/>
        <w:kinsoku/>
        <w:wordWrap/>
        <w:overflowPunct/>
        <w:autoSpaceDE/>
        <w:autoSpaceDN/>
        <w:bidi w:val="0"/>
        <w:spacing w:line="440" w:lineRule="atLeast"/>
        <w:ind w:firstLine="3675"/>
        <w:textAlignment w:val="auto"/>
        <w:rPr>
          <w:rFonts w:ascii="宋体" w:hAnsi="宋体"/>
          <w:color w:val="auto"/>
          <w:highlight w:val="none"/>
        </w:rPr>
      </w:pPr>
      <w:r>
        <w:rPr>
          <w:rFonts w:ascii="宋体" w:hAnsi="宋体"/>
          <w:color w:val="auto"/>
          <w:highlight w:val="none"/>
        </w:rPr>
        <w:t>地址：</w:t>
      </w:r>
      <w:r>
        <w:rPr>
          <w:color w:val="auto"/>
          <w:highlight w:val="none"/>
          <w:u w:val="single"/>
        </w:rPr>
        <w:t xml:space="preserve">                                     </w:t>
      </w:r>
    </w:p>
    <w:p w14:paraId="433327D7">
      <w:pPr>
        <w:pStyle w:val="28"/>
        <w:pageBreakBefore w:val="0"/>
        <w:widowControl w:val="0"/>
        <w:kinsoku/>
        <w:wordWrap/>
        <w:overflowPunct/>
        <w:autoSpaceDE/>
        <w:autoSpaceDN/>
        <w:bidi w:val="0"/>
        <w:spacing w:line="440" w:lineRule="atLeast"/>
        <w:ind w:firstLine="3675"/>
        <w:textAlignment w:val="auto"/>
        <w:rPr>
          <w:rFonts w:hint="eastAsia" w:ascii="宋体" w:hAnsi="宋体"/>
          <w:color w:val="auto"/>
          <w:highlight w:val="none"/>
        </w:rPr>
      </w:pPr>
      <w:r>
        <w:rPr>
          <w:rFonts w:ascii="宋体" w:hAnsi="宋体"/>
          <w:color w:val="auto"/>
          <w:highlight w:val="none"/>
        </w:rPr>
        <w:t>网址：</w:t>
      </w:r>
      <w:r>
        <w:rPr>
          <w:color w:val="auto"/>
          <w:highlight w:val="none"/>
          <w:u w:val="single"/>
        </w:rPr>
        <w:t xml:space="preserve">                                     </w:t>
      </w:r>
    </w:p>
    <w:p w14:paraId="5DFC2AEF">
      <w:pPr>
        <w:pStyle w:val="28"/>
        <w:pageBreakBefore w:val="0"/>
        <w:widowControl w:val="0"/>
        <w:kinsoku/>
        <w:wordWrap/>
        <w:overflowPunct/>
        <w:autoSpaceDE/>
        <w:autoSpaceDN/>
        <w:bidi w:val="0"/>
        <w:spacing w:line="440" w:lineRule="atLeast"/>
        <w:ind w:firstLine="3675"/>
        <w:textAlignment w:val="auto"/>
        <w:rPr>
          <w:rFonts w:hint="eastAsia" w:ascii="宋体" w:hAnsi="宋体"/>
          <w:color w:val="auto"/>
          <w:highlight w:val="none"/>
        </w:rPr>
      </w:pPr>
      <w:r>
        <w:rPr>
          <w:rFonts w:ascii="宋体" w:hAnsi="宋体"/>
          <w:color w:val="auto"/>
          <w:highlight w:val="none"/>
        </w:rPr>
        <w:t>电话：</w:t>
      </w:r>
      <w:r>
        <w:rPr>
          <w:color w:val="auto"/>
          <w:highlight w:val="none"/>
          <w:u w:val="single"/>
        </w:rPr>
        <w:t xml:space="preserve">                                     </w:t>
      </w:r>
    </w:p>
    <w:p w14:paraId="7E641611">
      <w:pPr>
        <w:pStyle w:val="28"/>
        <w:pageBreakBefore w:val="0"/>
        <w:widowControl w:val="0"/>
        <w:kinsoku/>
        <w:wordWrap/>
        <w:overflowPunct/>
        <w:autoSpaceDE/>
        <w:autoSpaceDN/>
        <w:bidi w:val="0"/>
        <w:spacing w:line="440" w:lineRule="atLeast"/>
        <w:ind w:firstLine="3675"/>
        <w:textAlignment w:val="auto"/>
        <w:rPr>
          <w:rFonts w:hint="eastAsia" w:ascii="宋体" w:hAnsi="宋体"/>
          <w:color w:val="auto"/>
          <w:highlight w:val="none"/>
        </w:rPr>
      </w:pPr>
      <w:r>
        <w:rPr>
          <w:rFonts w:ascii="宋体" w:hAnsi="宋体"/>
          <w:color w:val="auto"/>
          <w:highlight w:val="none"/>
        </w:rPr>
        <w:t>传真：</w:t>
      </w:r>
      <w:r>
        <w:rPr>
          <w:color w:val="auto"/>
          <w:highlight w:val="none"/>
          <w:u w:val="single"/>
        </w:rPr>
        <w:t xml:space="preserve">                                     </w:t>
      </w:r>
    </w:p>
    <w:p w14:paraId="6696D1FC">
      <w:pPr>
        <w:pStyle w:val="28"/>
        <w:pageBreakBefore w:val="0"/>
        <w:widowControl w:val="0"/>
        <w:kinsoku/>
        <w:wordWrap/>
        <w:overflowPunct/>
        <w:autoSpaceDE/>
        <w:autoSpaceDN/>
        <w:bidi w:val="0"/>
        <w:spacing w:line="440" w:lineRule="atLeast"/>
        <w:ind w:firstLine="3675"/>
        <w:textAlignment w:val="auto"/>
        <w:rPr>
          <w:rFonts w:hint="eastAsia" w:ascii="宋体" w:hAnsi="宋体"/>
          <w:color w:val="auto"/>
          <w:highlight w:val="none"/>
        </w:rPr>
      </w:pPr>
      <w:r>
        <w:rPr>
          <w:rFonts w:ascii="宋体" w:hAnsi="宋体"/>
          <w:color w:val="auto"/>
          <w:highlight w:val="none"/>
        </w:rPr>
        <w:t>邮政编码：</w:t>
      </w:r>
      <w:r>
        <w:rPr>
          <w:color w:val="auto"/>
          <w:highlight w:val="none"/>
          <w:u w:val="single"/>
        </w:rPr>
        <w:t xml:space="preserve">                                 </w:t>
      </w:r>
    </w:p>
    <w:p w14:paraId="434817F4">
      <w:pPr>
        <w:pageBreakBefore w:val="0"/>
        <w:widowControl w:val="0"/>
        <w:kinsoku/>
        <w:wordWrap/>
        <w:overflowPunct/>
        <w:autoSpaceDE/>
        <w:autoSpaceDN/>
        <w:bidi w:val="0"/>
        <w:spacing w:line="440" w:lineRule="exact"/>
        <w:ind w:firstLine="2100" w:firstLineChars="1000"/>
        <w:jc w:val="left"/>
        <w:textAlignment w:val="auto"/>
        <w:rPr>
          <w:rFonts w:hint="eastAsia" w:ascii="宋体" w:hAnsi="宋体"/>
          <w:color w:val="auto"/>
          <w:highlight w:val="none"/>
          <w:u w:val="single"/>
        </w:rPr>
      </w:pPr>
      <w:r>
        <w:rPr>
          <w:rFonts w:hint="eastAsia" w:ascii="宋体" w:hAnsi="宋体"/>
          <w:color w:val="auto"/>
          <w:highlight w:val="none"/>
        </w:rPr>
        <w:t xml:space="preserve">               日期：</w:t>
      </w:r>
      <w:r>
        <w:rPr>
          <w:rFonts w:hint="eastAsia" w:ascii="宋体" w:hAnsi="宋体"/>
          <w:color w:val="auto"/>
          <w:highlight w:val="none"/>
          <w:u w:val="single"/>
        </w:rPr>
        <w:t xml:space="preserve">                                     </w:t>
      </w:r>
    </w:p>
    <w:p w14:paraId="5E9E2024">
      <w:pPr>
        <w:pStyle w:val="30"/>
        <w:pageBreakBefore w:val="0"/>
        <w:widowControl w:val="0"/>
        <w:kinsoku/>
        <w:wordWrap/>
        <w:overflowPunct/>
        <w:autoSpaceDE/>
        <w:autoSpaceDN/>
        <w:bidi w:val="0"/>
        <w:textAlignment w:val="auto"/>
        <w:rPr>
          <w:rFonts w:hint="eastAsia"/>
          <w:color w:val="auto"/>
          <w:sz w:val="28"/>
          <w:szCs w:val="28"/>
          <w:highlight w:val="none"/>
        </w:rPr>
      </w:pPr>
      <w:r>
        <w:rPr>
          <w:rFonts w:hint="eastAsia"/>
          <w:color w:val="auto"/>
          <w:highlight w:val="none"/>
        </w:rPr>
        <w:br w:type="page"/>
      </w:r>
      <w:bookmarkStart w:id="104" w:name="_Toc18510"/>
      <w:bookmarkEnd w:id="104"/>
      <w:bookmarkStart w:id="105" w:name="_Toc293560335"/>
      <w:bookmarkEnd w:id="105"/>
      <w:bookmarkStart w:id="106" w:name="_Toc272141479"/>
      <w:bookmarkEnd w:id="106"/>
      <w:bookmarkStart w:id="107" w:name="_Toc511899317"/>
      <w:bookmarkEnd w:id="107"/>
      <w:bookmarkStart w:id="108" w:name="_Toc18810"/>
      <w:r>
        <w:rPr>
          <w:rFonts w:hint="eastAsia"/>
          <w:color w:val="auto"/>
          <w:sz w:val="28"/>
          <w:szCs w:val="28"/>
          <w:highlight w:val="none"/>
        </w:rPr>
        <w:t>二、技术规格响应情况表（货物类项目适用）</w:t>
      </w:r>
      <w:bookmarkEnd w:id="108"/>
    </w:p>
    <w:p w14:paraId="710D53BD">
      <w:pPr>
        <w:pageBreakBefore w:val="0"/>
        <w:widowControl w:val="0"/>
        <w:kinsoku/>
        <w:wordWrap/>
        <w:overflowPunct/>
        <w:autoSpaceDE/>
        <w:autoSpaceDN/>
        <w:bidi w:val="0"/>
        <w:textAlignment w:val="auto"/>
        <w:rPr>
          <w:rFonts w:hint="eastAsia"/>
          <w:color w:val="auto"/>
          <w:highlight w:val="none"/>
        </w:rPr>
      </w:pPr>
      <w:r>
        <w:rPr>
          <w:rFonts w:hint="eastAsia" w:ascii="宋体" w:hAnsi="宋体"/>
          <w:color w:val="auto"/>
          <w:highlight w:val="none"/>
        </w:rPr>
        <w:t xml:space="preserve">   </w:t>
      </w:r>
    </w:p>
    <w:tbl>
      <w:tblPr>
        <w:tblStyle w:val="21"/>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71EBD45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tcBorders>
              <w:top w:val="double" w:color="auto" w:sz="2" w:space="0"/>
              <w:left w:val="double" w:color="auto" w:sz="2" w:space="0"/>
              <w:bottom w:val="single" w:color="auto" w:sz="4" w:space="0"/>
              <w:right w:val="single" w:color="auto" w:sz="4" w:space="0"/>
            </w:tcBorders>
            <w:noWrap w:val="0"/>
            <w:vAlign w:val="center"/>
          </w:tcPr>
          <w:p w14:paraId="0150E3B2">
            <w:pPr>
              <w:pageBreakBefore w:val="0"/>
              <w:widowControl w:val="0"/>
              <w:kinsoku/>
              <w:wordWrap/>
              <w:overflowPunct/>
              <w:autoSpaceDE/>
              <w:autoSpaceDN/>
              <w:bidi w:val="0"/>
              <w:textAlignment w:val="auto"/>
              <w:rPr>
                <w:rFonts w:ascii="宋体" w:hAnsi="宋体" w:cs="Arial"/>
                <w:color w:val="auto"/>
                <w:highlight w:val="none"/>
              </w:rPr>
            </w:pPr>
            <w:r>
              <w:rPr>
                <w:rFonts w:hint="eastAsia" w:ascii="宋体" w:hAnsi="宋体" w:cs="Arial"/>
                <w:color w:val="auto"/>
                <w:highlight w:val="none"/>
              </w:rPr>
              <w:t>序号</w:t>
            </w:r>
          </w:p>
        </w:tc>
        <w:tc>
          <w:tcPr>
            <w:tcW w:w="1140" w:type="dxa"/>
            <w:vMerge w:val="restart"/>
            <w:tcBorders>
              <w:top w:val="double" w:color="auto" w:sz="2" w:space="0"/>
              <w:left w:val="single" w:color="auto" w:sz="4" w:space="0"/>
              <w:bottom w:val="single" w:color="auto" w:sz="4" w:space="0"/>
              <w:right w:val="single" w:color="auto" w:sz="4" w:space="0"/>
            </w:tcBorders>
            <w:noWrap w:val="0"/>
            <w:vAlign w:val="center"/>
          </w:tcPr>
          <w:p w14:paraId="45D68E47">
            <w:pPr>
              <w:pageBreakBefore w:val="0"/>
              <w:widowControl w:val="0"/>
              <w:kinsoku/>
              <w:wordWrap/>
              <w:overflowPunct/>
              <w:autoSpaceDE/>
              <w:autoSpaceDN/>
              <w:bidi w:val="0"/>
              <w:textAlignment w:val="auto"/>
              <w:rPr>
                <w:rFonts w:ascii="宋体" w:hAnsi="宋体" w:cs="Arial"/>
                <w:color w:val="auto"/>
                <w:highlight w:val="none"/>
              </w:rPr>
            </w:pPr>
            <w:r>
              <w:rPr>
                <w:rFonts w:hint="eastAsia" w:ascii="宋体" w:hAnsi="宋体" w:cs="Arial"/>
                <w:color w:val="auto"/>
                <w:highlight w:val="none"/>
              </w:rPr>
              <w:t>货物名称</w:t>
            </w:r>
          </w:p>
        </w:tc>
        <w:tc>
          <w:tcPr>
            <w:tcW w:w="1701" w:type="dxa"/>
            <w:vMerge w:val="restart"/>
            <w:tcBorders>
              <w:top w:val="double" w:color="auto" w:sz="2" w:space="0"/>
              <w:left w:val="single" w:color="auto" w:sz="4" w:space="0"/>
              <w:bottom w:val="single" w:color="auto" w:sz="4" w:space="0"/>
              <w:right w:val="single" w:color="auto" w:sz="4" w:space="0"/>
            </w:tcBorders>
            <w:noWrap w:val="0"/>
            <w:vAlign w:val="top"/>
          </w:tcPr>
          <w:p w14:paraId="2C4ABCDE">
            <w:pPr>
              <w:pageBreakBefore w:val="0"/>
              <w:widowControl w:val="0"/>
              <w:kinsoku/>
              <w:wordWrap/>
              <w:overflowPunct/>
              <w:autoSpaceDE/>
              <w:autoSpaceDN/>
              <w:bidi w:val="0"/>
              <w:jc w:val="center"/>
              <w:textAlignment w:val="auto"/>
              <w:rPr>
                <w:rFonts w:ascii="宋体" w:hAnsi="宋体" w:cs="Arial"/>
                <w:color w:val="auto"/>
                <w:highlight w:val="none"/>
              </w:rPr>
            </w:pPr>
          </w:p>
          <w:p w14:paraId="19B01344">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品牌及型号</w:t>
            </w:r>
          </w:p>
        </w:tc>
        <w:tc>
          <w:tcPr>
            <w:tcW w:w="992" w:type="dxa"/>
            <w:vMerge w:val="restart"/>
            <w:tcBorders>
              <w:top w:val="double" w:color="auto" w:sz="2" w:space="0"/>
              <w:left w:val="single" w:color="auto" w:sz="4" w:space="0"/>
              <w:bottom w:val="single" w:color="auto" w:sz="4" w:space="0"/>
              <w:right w:val="single" w:color="auto" w:sz="4" w:space="0"/>
            </w:tcBorders>
            <w:noWrap w:val="0"/>
            <w:vAlign w:val="top"/>
          </w:tcPr>
          <w:p w14:paraId="5658E83E">
            <w:pPr>
              <w:pageBreakBefore w:val="0"/>
              <w:widowControl w:val="0"/>
              <w:kinsoku/>
              <w:wordWrap/>
              <w:overflowPunct/>
              <w:autoSpaceDE/>
              <w:autoSpaceDN/>
              <w:bidi w:val="0"/>
              <w:jc w:val="center"/>
              <w:textAlignment w:val="auto"/>
              <w:rPr>
                <w:rFonts w:ascii="宋体" w:hAnsi="宋体" w:cs="Arial"/>
                <w:color w:val="auto"/>
                <w:highlight w:val="none"/>
              </w:rPr>
            </w:pPr>
          </w:p>
          <w:p w14:paraId="4496B1DD">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数量</w:t>
            </w:r>
          </w:p>
        </w:tc>
        <w:tc>
          <w:tcPr>
            <w:tcW w:w="1984" w:type="dxa"/>
            <w:tcBorders>
              <w:top w:val="double" w:color="auto" w:sz="2" w:space="0"/>
              <w:left w:val="single" w:color="auto" w:sz="4" w:space="0"/>
              <w:bottom w:val="single" w:color="auto" w:sz="4" w:space="0"/>
              <w:right w:val="single" w:color="auto" w:sz="4" w:space="0"/>
            </w:tcBorders>
            <w:noWrap w:val="0"/>
            <w:vAlign w:val="top"/>
          </w:tcPr>
          <w:p w14:paraId="5C4D967E">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磋商文件要求</w:t>
            </w:r>
          </w:p>
        </w:tc>
        <w:tc>
          <w:tcPr>
            <w:tcW w:w="1560" w:type="dxa"/>
            <w:tcBorders>
              <w:top w:val="double" w:color="auto" w:sz="2" w:space="0"/>
              <w:left w:val="single" w:color="auto" w:sz="4" w:space="0"/>
              <w:bottom w:val="single" w:color="auto" w:sz="4" w:space="0"/>
              <w:right w:val="single" w:color="auto" w:sz="4" w:space="0"/>
            </w:tcBorders>
            <w:noWrap w:val="0"/>
            <w:vAlign w:val="top"/>
          </w:tcPr>
          <w:p w14:paraId="3C72C089">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供应商填写</w:t>
            </w:r>
          </w:p>
        </w:tc>
        <w:tc>
          <w:tcPr>
            <w:tcW w:w="992" w:type="dxa"/>
            <w:vMerge w:val="restart"/>
            <w:tcBorders>
              <w:top w:val="double" w:color="auto" w:sz="2" w:space="0"/>
              <w:left w:val="single" w:color="auto" w:sz="4" w:space="0"/>
              <w:bottom w:val="single" w:color="auto" w:sz="4" w:space="0"/>
              <w:right w:val="double" w:color="auto" w:sz="2" w:space="0"/>
            </w:tcBorders>
            <w:noWrap w:val="0"/>
            <w:vAlign w:val="center"/>
          </w:tcPr>
          <w:p w14:paraId="1BF8D28C">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响应情况</w:t>
            </w:r>
          </w:p>
        </w:tc>
      </w:tr>
      <w:tr w14:paraId="5A31865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28" w:type="dxa"/>
            <w:vMerge w:val="continue"/>
            <w:tcBorders>
              <w:top w:val="double" w:color="auto" w:sz="2" w:space="0"/>
              <w:left w:val="double" w:color="auto" w:sz="2" w:space="0"/>
              <w:bottom w:val="single" w:color="auto" w:sz="4" w:space="0"/>
              <w:right w:val="single" w:color="auto" w:sz="4" w:space="0"/>
            </w:tcBorders>
            <w:noWrap w:val="0"/>
            <w:vAlign w:val="center"/>
          </w:tcPr>
          <w:p w14:paraId="5BA511B6">
            <w:pPr>
              <w:pageBreakBefore w:val="0"/>
              <w:widowControl w:val="0"/>
              <w:kinsoku/>
              <w:wordWrap/>
              <w:overflowPunct/>
              <w:autoSpaceDE/>
              <w:autoSpaceDN/>
              <w:bidi w:val="0"/>
              <w:jc w:val="left"/>
              <w:textAlignment w:val="auto"/>
              <w:rPr>
                <w:rFonts w:ascii="宋体" w:hAnsi="宋体" w:cs="Arial"/>
                <w:color w:val="auto"/>
                <w:highlight w:val="none"/>
              </w:rPr>
            </w:pPr>
          </w:p>
        </w:tc>
        <w:tc>
          <w:tcPr>
            <w:tcW w:w="1140" w:type="dxa"/>
            <w:vMerge w:val="continue"/>
            <w:tcBorders>
              <w:top w:val="double" w:color="auto" w:sz="2" w:space="0"/>
              <w:left w:val="single" w:color="auto" w:sz="4" w:space="0"/>
              <w:bottom w:val="single" w:color="auto" w:sz="4" w:space="0"/>
              <w:right w:val="single" w:color="auto" w:sz="4" w:space="0"/>
            </w:tcBorders>
            <w:noWrap w:val="0"/>
            <w:vAlign w:val="center"/>
          </w:tcPr>
          <w:p w14:paraId="2379E905">
            <w:pPr>
              <w:pageBreakBefore w:val="0"/>
              <w:widowControl w:val="0"/>
              <w:kinsoku/>
              <w:wordWrap/>
              <w:overflowPunct/>
              <w:autoSpaceDE/>
              <w:autoSpaceDN/>
              <w:bidi w:val="0"/>
              <w:jc w:val="left"/>
              <w:textAlignment w:val="auto"/>
              <w:rPr>
                <w:rFonts w:ascii="宋体" w:hAnsi="宋体" w:cs="Arial"/>
                <w:color w:val="auto"/>
                <w:highlight w:val="none"/>
              </w:rPr>
            </w:pPr>
          </w:p>
        </w:tc>
        <w:tc>
          <w:tcPr>
            <w:tcW w:w="1701" w:type="dxa"/>
            <w:vMerge w:val="continue"/>
            <w:tcBorders>
              <w:top w:val="double" w:color="auto" w:sz="2" w:space="0"/>
              <w:left w:val="single" w:color="auto" w:sz="4" w:space="0"/>
              <w:bottom w:val="single" w:color="auto" w:sz="4" w:space="0"/>
              <w:right w:val="single" w:color="auto" w:sz="4" w:space="0"/>
            </w:tcBorders>
            <w:noWrap w:val="0"/>
            <w:vAlign w:val="center"/>
          </w:tcPr>
          <w:p w14:paraId="68FBDDF4">
            <w:pPr>
              <w:pageBreakBefore w:val="0"/>
              <w:widowControl w:val="0"/>
              <w:kinsoku/>
              <w:wordWrap/>
              <w:overflowPunct/>
              <w:autoSpaceDE/>
              <w:autoSpaceDN/>
              <w:bidi w:val="0"/>
              <w:jc w:val="left"/>
              <w:textAlignment w:val="auto"/>
              <w:rPr>
                <w:rFonts w:ascii="宋体" w:hAnsi="宋体" w:cs="Arial"/>
                <w:color w:val="auto"/>
                <w:highlight w:val="none"/>
              </w:rPr>
            </w:pPr>
          </w:p>
        </w:tc>
        <w:tc>
          <w:tcPr>
            <w:tcW w:w="992" w:type="dxa"/>
            <w:vMerge w:val="continue"/>
            <w:tcBorders>
              <w:top w:val="double" w:color="auto" w:sz="2" w:space="0"/>
              <w:left w:val="single" w:color="auto" w:sz="4" w:space="0"/>
              <w:bottom w:val="single" w:color="auto" w:sz="4" w:space="0"/>
              <w:right w:val="single" w:color="auto" w:sz="4" w:space="0"/>
            </w:tcBorders>
            <w:noWrap w:val="0"/>
            <w:vAlign w:val="center"/>
          </w:tcPr>
          <w:p w14:paraId="0AA8C3B4">
            <w:pPr>
              <w:pageBreakBefore w:val="0"/>
              <w:widowControl w:val="0"/>
              <w:kinsoku/>
              <w:wordWrap/>
              <w:overflowPunct/>
              <w:autoSpaceDE/>
              <w:autoSpaceDN/>
              <w:bidi w:val="0"/>
              <w:jc w:val="left"/>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9BF360">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技术参数</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A312F06">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技术参数</w:t>
            </w:r>
          </w:p>
        </w:tc>
        <w:tc>
          <w:tcPr>
            <w:tcW w:w="992" w:type="dxa"/>
            <w:vMerge w:val="continue"/>
            <w:tcBorders>
              <w:top w:val="double" w:color="auto" w:sz="2" w:space="0"/>
              <w:left w:val="single" w:color="auto" w:sz="4" w:space="0"/>
              <w:bottom w:val="single" w:color="auto" w:sz="4" w:space="0"/>
              <w:right w:val="double" w:color="auto" w:sz="2" w:space="0"/>
            </w:tcBorders>
            <w:noWrap w:val="0"/>
            <w:vAlign w:val="center"/>
          </w:tcPr>
          <w:p w14:paraId="34495B61">
            <w:pPr>
              <w:pageBreakBefore w:val="0"/>
              <w:widowControl w:val="0"/>
              <w:kinsoku/>
              <w:wordWrap/>
              <w:overflowPunct/>
              <w:autoSpaceDE/>
              <w:autoSpaceDN/>
              <w:bidi w:val="0"/>
              <w:jc w:val="left"/>
              <w:textAlignment w:val="auto"/>
              <w:rPr>
                <w:rFonts w:ascii="宋体" w:hAnsi="宋体" w:cs="Arial"/>
                <w:color w:val="auto"/>
                <w:highlight w:val="none"/>
              </w:rPr>
            </w:pPr>
          </w:p>
        </w:tc>
      </w:tr>
      <w:tr w14:paraId="60D50AD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57E7E3FB">
            <w:pPr>
              <w:pageBreakBefore w:val="0"/>
              <w:widowControl w:val="0"/>
              <w:kinsoku/>
              <w:wordWrap/>
              <w:overflowPunct/>
              <w:autoSpaceDE/>
              <w:autoSpaceDN/>
              <w:bidi w:val="0"/>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333D404">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78D636A">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B39CD12">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16B0176">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1B02B23">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753843B2">
            <w:pPr>
              <w:pageBreakBefore w:val="0"/>
              <w:widowControl w:val="0"/>
              <w:kinsoku/>
              <w:wordWrap/>
              <w:overflowPunct/>
              <w:autoSpaceDE/>
              <w:autoSpaceDN/>
              <w:bidi w:val="0"/>
              <w:textAlignment w:val="auto"/>
              <w:rPr>
                <w:rFonts w:ascii="宋体" w:hAnsi="宋体" w:cs="Arial"/>
                <w:color w:val="auto"/>
                <w:highlight w:val="none"/>
              </w:rPr>
            </w:pPr>
          </w:p>
        </w:tc>
      </w:tr>
      <w:tr w14:paraId="15172E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12DF1217">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F2FBDCC">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29C3D61">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D545D1">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54316FA">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324BDB2">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7BC9F72C">
            <w:pPr>
              <w:pageBreakBefore w:val="0"/>
              <w:widowControl w:val="0"/>
              <w:kinsoku/>
              <w:wordWrap/>
              <w:overflowPunct/>
              <w:autoSpaceDE/>
              <w:autoSpaceDN/>
              <w:bidi w:val="0"/>
              <w:textAlignment w:val="auto"/>
              <w:rPr>
                <w:rFonts w:ascii="宋体" w:hAnsi="宋体" w:cs="Arial"/>
                <w:color w:val="auto"/>
                <w:highlight w:val="none"/>
              </w:rPr>
            </w:pPr>
          </w:p>
        </w:tc>
      </w:tr>
      <w:tr w14:paraId="035A9D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4DC136B7">
            <w:pPr>
              <w:pageBreakBefore w:val="0"/>
              <w:widowControl w:val="0"/>
              <w:kinsoku/>
              <w:wordWrap/>
              <w:overflowPunct/>
              <w:autoSpaceDE/>
              <w:autoSpaceDN/>
              <w:bidi w:val="0"/>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BE92B47">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74D721">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0FFE026">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12692C2">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17B0BBB">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3D7650B2">
            <w:pPr>
              <w:pageBreakBefore w:val="0"/>
              <w:widowControl w:val="0"/>
              <w:kinsoku/>
              <w:wordWrap/>
              <w:overflowPunct/>
              <w:autoSpaceDE/>
              <w:autoSpaceDN/>
              <w:bidi w:val="0"/>
              <w:textAlignment w:val="auto"/>
              <w:rPr>
                <w:rFonts w:ascii="宋体" w:hAnsi="宋体" w:cs="Arial"/>
                <w:color w:val="auto"/>
                <w:highlight w:val="none"/>
              </w:rPr>
            </w:pPr>
          </w:p>
        </w:tc>
      </w:tr>
      <w:tr w14:paraId="5410DB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79235151">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FB84BA9">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8597D6C">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82D509D">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EAC7CA7">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46E8C82">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2335FBC6">
            <w:pPr>
              <w:pageBreakBefore w:val="0"/>
              <w:widowControl w:val="0"/>
              <w:kinsoku/>
              <w:wordWrap/>
              <w:overflowPunct/>
              <w:autoSpaceDE/>
              <w:autoSpaceDN/>
              <w:bidi w:val="0"/>
              <w:textAlignment w:val="auto"/>
              <w:rPr>
                <w:rFonts w:ascii="宋体" w:hAnsi="宋体" w:cs="Arial"/>
                <w:color w:val="auto"/>
                <w:highlight w:val="none"/>
              </w:rPr>
            </w:pPr>
          </w:p>
        </w:tc>
      </w:tr>
      <w:tr w14:paraId="00A518D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510B08C2">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B84814B">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E79AD2">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9EF940">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D1D1D84">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1BF6B5E">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044CB3B4">
            <w:pPr>
              <w:pageBreakBefore w:val="0"/>
              <w:widowControl w:val="0"/>
              <w:kinsoku/>
              <w:wordWrap/>
              <w:overflowPunct/>
              <w:autoSpaceDE/>
              <w:autoSpaceDN/>
              <w:bidi w:val="0"/>
              <w:textAlignment w:val="auto"/>
              <w:rPr>
                <w:rFonts w:ascii="宋体" w:hAnsi="宋体" w:cs="Arial"/>
                <w:color w:val="auto"/>
                <w:highlight w:val="none"/>
              </w:rPr>
            </w:pPr>
          </w:p>
        </w:tc>
      </w:tr>
      <w:tr w14:paraId="65F6AEE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7D4D5044">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898C953">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FEA102">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04BDF7D">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10F5337">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CA6194">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40C199AE">
            <w:pPr>
              <w:pageBreakBefore w:val="0"/>
              <w:widowControl w:val="0"/>
              <w:kinsoku/>
              <w:wordWrap/>
              <w:overflowPunct/>
              <w:autoSpaceDE/>
              <w:autoSpaceDN/>
              <w:bidi w:val="0"/>
              <w:textAlignment w:val="auto"/>
              <w:rPr>
                <w:rFonts w:ascii="宋体" w:hAnsi="宋体" w:cs="Arial"/>
                <w:color w:val="auto"/>
                <w:highlight w:val="none"/>
              </w:rPr>
            </w:pPr>
          </w:p>
        </w:tc>
      </w:tr>
      <w:tr w14:paraId="7D66972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36FB7CBA">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49B69A8">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E181FFD">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13F7CA9">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EECC8AC">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41AC180">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19DA3DF5">
            <w:pPr>
              <w:pageBreakBefore w:val="0"/>
              <w:widowControl w:val="0"/>
              <w:kinsoku/>
              <w:wordWrap/>
              <w:overflowPunct/>
              <w:autoSpaceDE/>
              <w:autoSpaceDN/>
              <w:bidi w:val="0"/>
              <w:textAlignment w:val="auto"/>
              <w:rPr>
                <w:rFonts w:ascii="宋体" w:hAnsi="宋体" w:cs="Arial"/>
                <w:color w:val="auto"/>
                <w:highlight w:val="none"/>
              </w:rPr>
            </w:pPr>
          </w:p>
        </w:tc>
      </w:tr>
      <w:tr w14:paraId="3F3F8C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7A31E026">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46A07F4">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D60CCF8">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1BE14BD">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C79D938">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BCBFDD4">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404D3FA7">
            <w:pPr>
              <w:pageBreakBefore w:val="0"/>
              <w:widowControl w:val="0"/>
              <w:kinsoku/>
              <w:wordWrap/>
              <w:overflowPunct/>
              <w:autoSpaceDE/>
              <w:autoSpaceDN/>
              <w:bidi w:val="0"/>
              <w:textAlignment w:val="auto"/>
              <w:rPr>
                <w:rFonts w:ascii="宋体" w:hAnsi="宋体" w:cs="Arial"/>
                <w:color w:val="auto"/>
                <w:highlight w:val="none"/>
              </w:rPr>
            </w:pPr>
          </w:p>
        </w:tc>
      </w:tr>
      <w:tr w14:paraId="49F6CFB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single" w:color="auto" w:sz="4" w:space="0"/>
              <w:right w:val="single" w:color="auto" w:sz="4" w:space="0"/>
            </w:tcBorders>
            <w:noWrap w:val="0"/>
            <w:vAlign w:val="center"/>
          </w:tcPr>
          <w:p w14:paraId="778B2555">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B885BC2">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27D3EAF">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069B9DC">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81EB5D9">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0BB1032">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double" w:color="auto" w:sz="2" w:space="0"/>
            </w:tcBorders>
            <w:noWrap w:val="0"/>
            <w:vAlign w:val="center"/>
          </w:tcPr>
          <w:p w14:paraId="5872D247">
            <w:pPr>
              <w:pageBreakBefore w:val="0"/>
              <w:widowControl w:val="0"/>
              <w:kinsoku/>
              <w:wordWrap/>
              <w:overflowPunct/>
              <w:autoSpaceDE/>
              <w:autoSpaceDN/>
              <w:bidi w:val="0"/>
              <w:textAlignment w:val="auto"/>
              <w:rPr>
                <w:rFonts w:ascii="宋体" w:hAnsi="宋体" w:cs="Arial"/>
                <w:color w:val="auto"/>
                <w:highlight w:val="none"/>
              </w:rPr>
            </w:pPr>
          </w:p>
        </w:tc>
      </w:tr>
      <w:tr w14:paraId="73582A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8" w:type="dxa"/>
            <w:tcBorders>
              <w:top w:val="single" w:color="auto" w:sz="4" w:space="0"/>
              <w:left w:val="double" w:color="auto" w:sz="2" w:space="0"/>
              <w:bottom w:val="double" w:color="auto" w:sz="2" w:space="0"/>
              <w:right w:val="single" w:color="auto" w:sz="4" w:space="0"/>
            </w:tcBorders>
            <w:noWrap w:val="0"/>
            <w:vAlign w:val="center"/>
          </w:tcPr>
          <w:p w14:paraId="4DAA1B23">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40" w:type="dxa"/>
            <w:tcBorders>
              <w:top w:val="single" w:color="auto" w:sz="4" w:space="0"/>
              <w:left w:val="single" w:color="auto" w:sz="4" w:space="0"/>
              <w:bottom w:val="double" w:color="auto" w:sz="2" w:space="0"/>
              <w:right w:val="single" w:color="auto" w:sz="4" w:space="0"/>
            </w:tcBorders>
            <w:noWrap w:val="0"/>
            <w:vAlign w:val="top"/>
          </w:tcPr>
          <w:p w14:paraId="4ECD2759">
            <w:pPr>
              <w:pageBreakBefore w:val="0"/>
              <w:widowControl w:val="0"/>
              <w:kinsoku/>
              <w:wordWrap/>
              <w:overflowPunct/>
              <w:autoSpaceDE/>
              <w:autoSpaceDN/>
              <w:bidi w:val="0"/>
              <w:textAlignment w:val="auto"/>
              <w:rPr>
                <w:rFonts w:ascii="宋体" w:hAnsi="宋体" w:cs="Arial"/>
                <w:color w:val="auto"/>
                <w:highlight w:val="none"/>
              </w:rPr>
            </w:pPr>
          </w:p>
        </w:tc>
        <w:tc>
          <w:tcPr>
            <w:tcW w:w="1701" w:type="dxa"/>
            <w:tcBorders>
              <w:top w:val="single" w:color="auto" w:sz="4" w:space="0"/>
              <w:left w:val="single" w:color="auto" w:sz="4" w:space="0"/>
              <w:bottom w:val="double" w:color="auto" w:sz="2" w:space="0"/>
              <w:right w:val="single" w:color="auto" w:sz="4" w:space="0"/>
            </w:tcBorders>
            <w:noWrap w:val="0"/>
            <w:vAlign w:val="top"/>
          </w:tcPr>
          <w:p w14:paraId="7130FE6A">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double" w:color="auto" w:sz="2" w:space="0"/>
              <w:right w:val="single" w:color="auto" w:sz="4" w:space="0"/>
            </w:tcBorders>
            <w:noWrap w:val="0"/>
            <w:vAlign w:val="top"/>
          </w:tcPr>
          <w:p w14:paraId="0E8CA154">
            <w:pPr>
              <w:pageBreakBefore w:val="0"/>
              <w:widowControl w:val="0"/>
              <w:kinsoku/>
              <w:wordWrap/>
              <w:overflowPunct/>
              <w:autoSpaceDE/>
              <w:autoSpaceDN/>
              <w:bidi w:val="0"/>
              <w:textAlignment w:val="auto"/>
              <w:rPr>
                <w:rFonts w:ascii="宋体" w:hAnsi="宋体" w:cs="Arial"/>
                <w:color w:val="auto"/>
                <w:highlight w:val="none"/>
              </w:rPr>
            </w:pPr>
          </w:p>
        </w:tc>
        <w:tc>
          <w:tcPr>
            <w:tcW w:w="1984" w:type="dxa"/>
            <w:tcBorders>
              <w:top w:val="single" w:color="auto" w:sz="4" w:space="0"/>
              <w:left w:val="single" w:color="auto" w:sz="4" w:space="0"/>
              <w:bottom w:val="double" w:color="auto" w:sz="2" w:space="0"/>
              <w:right w:val="single" w:color="auto" w:sz="4" w:space="0"/>
            </w:tcBorders>
            <w:noWrap w:val="0"/>
            <w:vAlign w:val="top"/>
          </w:tcPr>
          <w:p w14:paraId="410F54F9">
            <w:pPr>
              <w:pageBreakBefore w:val="0"/>
              <w:widowControl w:val="0"/>
              <w:kinsoku/>
              <w:wordWrap/>
              <w:overflowPunct/>
              <w:autoSpaceDE/>
              <w:autoSpaceDN/>
              <w:bidi w:val="0"/>
              <w:textAlignment w:val="auto"/>
              <w:rPr>
                <w:rFonts w:ascii="宋体" w:hAnsi="宋体" w:cs="Arial"/>
                <w:color w:val="auto"/>
                <w:highlight w:val="none"/>
              </w:rPr>
            </w:pPr>
          </w:p>
        </w:tc>
        <w:tc>
          <w:tcPr>
            <w:tcW w:w="1560" w:type="dxa"/>
            <w:tcBorders>
              <w:top w:val="single" w:color="auto" w:sz="4" w:space="0"/>
              <w:left w:val="single" w:color="auto" w:sz="4" w:space="0"/>
              <w:bottom w:val="double" w:color="auto" w:sz="2" w:space="0"/>
              <w:right w:val="single" w:color="auto" w:sz="4" w:space="0"/>
            </w:tcBorders>
            <w:noWrap w:val="0"/>
            <w:vAlign w:val="top"/>
          </w:tcPr>
          <w:p w14:paraId="4D66FEA1">
            <w:pPr>
              <w:pageBreakBefore w:val="0"/>
              <w:widowControl w:val="0"/>
              <w:kinsoku/>
              <w:wordWrap/>
              <w:overflowPunct/>
              <w:autoSpaceDE/>
              <w:autoSpaceDN/>
              <w:bidi w:val="0"/>
              <w:textAlignment w:val="auto"/>
              <w:rPr>
                <w:rFonts w:ascii="宋体" w:hAnsi="宋体" w:cs="Arial"/>
                <w:color w:val="auto"/>
                <w:highlight w:val="none"/>
              </w:rPr>
            </w:pPr>
          </w:p>
        </w:tc>
        <w:tc>
          <w:tcPr>
            <w:tcW w:w="992" w:type="dxa"/>
            <w:tcBorders>
              <w:top w:val="single" w:color="auto" w:sz="4" w:space="0"/>
              <w:left w:val="single" w:color="auto" w:sz="4" w:space="0"/>
              <w:bottom w:val="double" w:color="auto" w:sz="2" w:space="0"/>
              <w:right w:val="double" w:color="auto" w:sz="2" w:space="0"/>
            </w:tcBorders>
            <w:noWrap w:val="0"/>
            <w:vAlign w:val="center"/>
          </w:tcPr>
          <w:p w14:paraId="717A162D">
            <w:pPr>
              <w:pageBreakBefore w:val="0"/>
              <w:widowControl w:val="0"/>
              <w:kinsoku/>
              <w:wordWrap/>
              <w:overflowPunct/>
              <w:autoSpaceDE/>
              <w:autoSpaceDN/>
              <w:bidi w:val="0"/>
              <w:textAlignment w:val="auto"/>
              <w:rPr>
                <w:rFonts w:ascii="宋体" w:hAnsi="宋体" w:cs="Arial"/>
                <w:color w:val="auto"/>
                <w:highlight w:val="none"/>
              </w:rPr>
            </w:pPr>
          </w:p>
        </w:tc>
      </w:tr>
    </w:tbl>
    <w:p w14:paraId="233EB7C5">
      <w:pPr>
        <w:pageBreakBefore w:val="0"/>
        <w:widowControl w:val="0"/>
        <w:kinsoku/>
        <w:wordWrap/>
        <w:overflowPunct/>
        <w:autoSpaceDE/>
        <w:autoSpaceDN/>
        <w:bidi w:val="0"/>
        <w:textAlignment w:val="auto"/>
        <w:rPr>
          <w:rFonts w:ascii="宋体" w:hAnsi="宋体" w:cs="Arial"/>
          <w:b/>
          <w:bCs/>
          <w:color w:val="auto"/>
          <w:highlight w:val="none"/>
        </w:rPr>
      </w:pPr>
      <w:r>
        <w:rPr>
          <w:rFonts w:hint="eastAsia" w:ascii="宋体" w:hAnsi="宋体" w:cs="Arial"/>
          <w:b/>
          <w:bCs/>
          <w:color w:val="auto"/>
          <w:highlight w:val="none"/>
        </w:rPr>
        <w:t xml:space="preserve">    </w:t>
      </w:r>
    </w:p>
    <w:p w14:paraId="07AB084C">
      <w:pPr>
        <w:pageBreakBefore w:val="0"/>
        <w:widowControl w:val="0"/>
        <w:kinsoku/>
        <w:wordWrap/>
        <w:overflowPunct/>
        <w:autoSpaceDE/>
        <w:autoSpaceDN/>
        <w:bidi w:val="0"/>
        <w:textAlignment w:val="auto"/>
        <w:rPr>
          <w:rFonts w:hint="eastAsia" w:ascii="宋体" w:hAnsi="宋体" w:cs="Arial"/>
          <w:b w:val="0"/>
          <w:bCs w:val="0"/>
          <w:color w:val="auto"/>
          <w:highlight w:val="none"/>
        </w:rPr>
      </w:pPr>
      <w:r>
        <w:rPr>
          <w:rFonts w:hint="eastAsia" w:ascii="宋体" w:hAnsi="宋体" w:cs="Arial"/>
          <w:b w:val="0"/>
          <w:bCs w:val="0"/>
          <w:color w:val="auto"/>
          <w:highlight w:val="none"/>
        </w:rPr>
        <w:t>注意：</w:t>
      </w:r>
    </w:p>
    <w:p w14:paraId="6D1CF9A6">
      <w:pPr>
        <w:pageBreakBefore w:val="0"/>
        <w:widowControl w:val="0"/>
        <w:kinsoku/>
        <w:wordWrap/>
        <w:overflowPunct/>
        <w:autoSpaceDE/>
        <w:autoSpaceDN/>
        <w:bidi w:val="0"/>
        <w:ind w:firstLine="420" w:firstLineChars="200"/>
        <w:textAlignment w:val="auto"/>
        <w:rPr>
          <w:rFonts w:hint="eastAsia" w:ascii="宋体" w:hAnsi="宋体" w:cs="Arial"/>
          <w:b/>
          <w:bCs/>
          <w:color w:val="auto"/>
          <w:highlight w:val="none"/>
        </w:rPr>
      </w:pPr>
      <w:r>
        <w:rPr>
          <w:rFonts w:hint="eastAsia" w:ascii="宋体" w:hAnsi="宋体" w:cs="Arial"/>
          <w:color w:val="auto"/>
          <w:highlight w:val="none"/>
        </w:rPr>
        <w:t>1、供应商必须将自己所投产品或服务真实、准确地填入“供应商填写”中，</w:t>
      </w:r>
      <w:r>
        <w:rPr>
          <w:rFonts w:hint="eastAsia" w:ascii="宋体" w:hAnsi="宋体"/>
          <w:color w:val="auto"/>
          <w:highlight w:val="none"/>
        </w:rPr>
        <w:t>必须详细地列明产品的所有参数和品牌型号，不得以“同左”或“同上”形式填写。</w:t>
      </w:r>
    </w:p>
    <w:p w14:paraId="5A9B3F0D">
      <w:pPr>
        <w:pageBreakBefore w:val="0"/>
        <w:widowControl w:val="0"/>
        <w:kinsoku/>
        <w:wordWrap/>
        <w:overflowPunct/>
        <w:autoSpaceDE/>
        <w:autoSpaceDN/>
        <w:bidi w:val="0"/>
        <w:spacing w:line="36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2、供应商必须根据自己所投产品与“磋商文件要求”的差异情况，实事求是地填写“响应情况”（优于、满足、不满足），并将这些差异内容用加粗的字体显示出来，不得出现</w:t>
      </w:r>
      <w:r>
        <w:rPr>
          <w:rFonts w:hint="eastAsia" w:ascii="宋体" w:hAnsi="宋体"/>
          <w:color w:val="auto"/>
          <w:highlight w:val="none"/>
        </w:rPr>
        <w:t>通过改动磋商文件的技术参数而使</w:t>
      </w:r>
      <w:r>
        <w:rPr>
          <w:rFonts w:hint="eastAsia" w:ascii="宋体" w:hAnsi="宋体"/>
          <w:color w:val="auto"/>
          <w:highlight w:val="none"/>
          <w:lang w:eastAsia="zh-CN"/>
        </w:rPr>
        <w:t>自己</w:t>
      </w:r>
      <w:r>
        <w:rPr>
          <w:rFonts w:hint="eastAsia" w:ascii="宋体" w:hAnsi="宋体"/>
          <w:color w:val="auto"/>
          <w:highlight w:val="none"/>
        </w:rPr>
        <w:t>的产品满足要求的情况。</w:t>
      </w:r>
    </w:p>
    <w:p w14:paraId="19EB7E0A">
      <w:pPr>
        <w:pageBreakBefore w:val="0"/>
        <w:widowControl w:val="0"/>
        <w:kinsoku/>
        <w:wordWrap/>
        <w:overflowPunct/>
        <w:autoSpaceDE/>
        <w:autoSpaceDN/>
        <w:bidi w:val="0"/>
        <w:spacing w:line="36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3、如果供应商没有按前述要求去做，在项目评审中将可能被认为是未对磋商文件作出实质上的响应，或被视作不诚信供应商而拒绝对其做进一步的评审。</w:t>
      </w:r>
    </w:p>
    <w:p w14:paraId="7BD13C6B">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s="Arial"/>
          <w:color w:val="auto"/>
          <w:highlight w:val="none"/>
        </w:rPr>
        <w:t>4、本表填报顺序需按磋商文件“第三章第一</w:t>
      </w:r>
      <w:r>
        <w:rPr>
          <w:rFonts w:hint="eastAsia" w:ascii="宋体" w:hAnsi="宋体"/>
          <w:color w:val="auto"/>
          <w:highlight w:val="none"/>
        </w:rPr>
        <w:t>大项</w:t>
      </w:r>
      <w:r>
        <w:rPr>
          <w:rFonts w:hint="eastAsia" w:ascii="宋体" w:hAnsi="宋体" w:cs="Arial"/>
          <w:color w:val="auto"/>
          <w:highlight w:val="none"/>
        </w:rPr>
        <w:t>”中的顺序填写。</w:t>
      </w:r>
    </w:p>
    <w:p w14:paraId="1474B5C2">
      <w:pPr>
        <w:pStyle w:val="30"/>
        <w:pageBreakBefore w:val="0"/>
        <w:widowControl w:val="0"/>
        <w:kinsoku/>
        <w:wordWrap/>
        <w:overflowPunct/>
        <w:autoSpaceDE/>
        <w:autoSpaceDN/>
        <w:bidi w:val="0"/>
        <w:textAlignment w:val="auto"/>
        <w:rPr>
          <w:rFonts w:hint="eastAsia"/>
          <w:color w:val="auto"/>
          <w:highlight w:val="none"/>
        </w:rPr>
      </w:pPr>
      <w:r>
        <w:rPr>
          <w:rFonts w:hint="eastAsia"/>
          <w:color w:val="auto"/>
          <w:highlight w:val="none"/>
        </w:rPr>
        <w:br w:type="page"/>
      </w:r>
      <w:bookmarkStart w:id="109" w:name="_Toc511899318"/>
      <w:bookmarkEnd w:id="109"/>
      <w:bookmarkStart w:id="110" w:name="_Toc23789"/>
      <w:r>
        <w:rPr>
          <w:rFonts w:hint="eastAsia"/>
          <w:color w:val="auto"/>
          <w:highlight w:val="none"/>
        </w:rPr>
        <w:t>三、商务要求响应情况表（通用）</w:t>
      </w:r>
      <w:bookmarkEnd w:id="110"/>
    </w:p>
    <w:p w14:paraId="7249F2E0">
      <w:pPr>
        <w:pageBreakBefore w:val="0"/>
        <w:widowControl w:val="0"/>
        <w:kinsoku/>
        <w:wordWrap/>
        <w:overflowPunct/>
        <w:autoSpaceDE/>
        <w:autoSpaceDN/>
        <w:bidi w:val="0"/>
        <w:textAlignment w:val="auto"/>
        <w:rPr>
          <w:rFonts w:hint="eastAsia" w:ascii="宋体" w:hAnsi="宋体"/>
          <w:color w:val="auto"/>
          <w:highlight w:val="none"/>
        </w:rPr>
      </w:pPr>
      <w:r>
        <w:rPr>
          <w:rFonts w:hint="eastAsia" w:ascii="宋体" w:hAnsi="宋体"/>
          <w:color w:val="auto"/>
          <w:highlight w:val="none"/>
        </w:rPr>
        <w:t xml:space="preserve">  </w:t>
      </w:r>
    </w:p>
    <w:tbl>
      <w:tblPr>
        <w:tblStyle w:val="21"/>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6A2BAE5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noWrap w:val="0"/>
            <w:vAlign w:val="center"/>
          </w:tcPr>
          <w:p w14:paraId="4DF40E5F">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序号</w:t>
            </w:r>
          </w:p>
        </w:tc>
        <w:tc>
          <w:tcPr>
            <w:tcW w:w="3544" w:type="dxa"/>
            <w:tcBorders>
              <w:top w:val="double" w:color="auto" w:sz="2" w:space="0"/>
              <w:left w:val="single" w:color="auto" w:sz="4" w:space="0"/>
              <w:bottom w:val="single" w:color="auto" w:sz="4" w:space="0"/>
              <w:right w:val="single" w:color="auto" w:sz="4" w:space="0"/>
            </w:tcBorders>
            <w:noWrap w:val="0"/>
            <w:vAlign w:val="center"/>
          </w:tcPr>
          <w:p w14:paraId="22442E12">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磋商文件要求</w:t>
            </w:r>
          </w:p>
        </w:tc>
        <w:tc>
          <w:tcPr>
            <w:tcW w:w="3119" w:type="dxa"/>
            <w:tcBorders>
              <w:top w:val="double" w:color="auto" w:sz="2" w:space="0"/>
              <w:left w:val="single" w:color="auto" w:sz="4" w:space="0"/>
              <w:bottom w:val="single" w:color="auto" w:sz="4" w:space="0"/>
              <w:right w:val="single" w:color="auto" w:sz="4" w:space="0"/>
            </w:tcBorders>
            <w:noWrap w:val="0"/>
            <w:vAlign w:val="center"/>
          </w:tcPr>
          <w:p w14:paraId="6B14F0C9">
            <w:pPr>
              <w:pageBreakBefore w:val="0"/>
              <w:widowControl w:val="0"/>
              <w:kinsoku/>
              <w:wordWrap/>
              <w:overflowPunct/>
              <w:autoSpaceDE/>
              <w:autoSpaceDN/>
              <w:bidi w:val="0"/>
              <w:ind w:firstLine="630" w:firstLineChars="300"/>
              <w:textAlignment w:val="auto"/>
              <w:rPr>
                <w:rFonts w:ascii="宋体" w:hAnsi="宋体" w:cs="Arial"/>
                <w:color w:val="auto"/>
                <w:highlight w:val="none"/>
              </w:rPr>
            </w:pPr>
            <w:r>
              <w:rPr>
                <w:rFonts w:hint="eastAsia" w:ascii="宋体" w:hAnsi="宋体" w:cs="Arial"/>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73E1D54D">
            <w:pPr>
              <w:pageBreakBefore w:val="0"/>
              <w:widowControl w:val="0"/>
              <w:kinsoku/>
              <w:wordWrap/>
              <w:overflowPunct/>
              <w:autoSpaceDE/>
              <w:autoSpaceDN/>
              <w:bidi w:val="0"/>
              <w:ind w:firstLine="105" w:firstLineChars="50"/>
              <w:textAlignment w:val="auto"/>
              <w:rPr>
                <w:rFonts w:ascii="宋体" w:hAnsi="宋体" w:cs="Arial"/>
                <w:color w:val="auto"/>
                <w:highlight w:val="none"/>
              </w:rPr>
            </w:pPr>
            <w:r>
              <w:rPr>
                <w:rFonts w:hint="eastAsia" w:ascii="宋体" w:hAnsi="宋体" w:cs="Arial"/>
                <w:color w:val="auto"/>
                <w:highlight w:val="none"/>
              </w:rPr>
              <w:t>响应情况</w:t>
            </w:r>
          </w:p>
        </w:tc>
      </w:tr>
      <w:tr w14:paraId="236732A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4A5E56FB">
            <w:pPr>
              <w:pageBreakBefore w:val="0"/>
              <w:widowControl w:val="0"/>
              <w:kinsoku/>
              <w:wordWrap/>
              <w:overflowPunct/>
              <w:autoSpaceDE/>
              <w:autoSpaceDN/>
              <w:bidi w:val="0"/>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40D9F99">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87DE6F1">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AC5A1E6">
            <w:pPr>
              <w:pageBreakBefore w:val="0"/>
              <w:widowControl w:val="0"/>
              <w:kinsoku/>
              <w:wordWrap/>
              <w:overflowPunct/>
              <w:autoSpaceDE/>
              <w:autoSpaceDN/>
              <w:bidi w:val="0"/>
              <w:textAlignment w:val="auto"/>
              <w:rPr>
                <w:rFonts w:ascii="宋体" w:hAnsi="宋体" w:cs="Arial"/>
                <w:color w:val="auto"/>
                <w:highlight w:val="none"/>
              </w:rPr>
            </w:pPr>
          </w:p>
        </w:tc>
      </w:tr>
      <w:tr w14:paraId="302715F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593C6079">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CE0A612">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5A385DE">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651EA4A">
            <w:pPr>
              <w:pageBreakBefore w:val="0"/>
              <w:widowControl w:val="0"/>
              <w:kinsoku/>
              <w:wordWrap/>
              <w:overflowPunct/>
              <w:autoSpaceDE/>
              <w:autoSpaceDN/>
              <w:bidi w:val="0"/>
              <w:textAlignment w:val="auto"/>
              <w:rPr>
                <w:rFonts w:ascii="宋体" w:hAnsi="宋体" w:cs="Arial"/>
                <w:color w:val="auto"/>
                <w:highlight w:val="none"/>
              </w:rPr>
            </w:pPr>
          </w:p>
        </w:tc>
      </w:tr>
      <w:tr w14:paraId="3E94C3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6710CE67">
            <w:pPr>
              <w:pageBreakBefore w:val="0"/>
              <w:widowControl w:val="0"/>
              <w:kinsoku/>
              <w:wordWrap/>
              <w:overflowPunct/>
              <w:autoSpaceDE/>
              <w:autoSpaceDN/>
              <w:bidi w:val="0"/>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342EDBE">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38433CF2">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ED0B3D5">
            <w:pPr>
              <w:pageBreakBefore w:val="0"/>
              <w:widowControl w:val="0"/>
              <w:kinsoku/>
              <w:wordWrap/>
              <w:overflowPunct/>
              <w:autoSpaceDE/>
              <w:autoSpaceDN/>
              <w:bidi w:val="0"/>
              <w:textAlignment w:val="auto"/>
              <w:rPr>
                <w:rFonts w:ascii="宋体" w:hAnsi="宋体" w:cs="Arial"/>
                <w:color w:val="auto"/>
                <w:highlight w:val="none"/>
              </w:rPr>
            </w:pPr>
          </w:p>
        </w:tc>
      </w:tr>
      <w:tr w14:paraId="619078B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638BF81F">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E600238">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0A473A2">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26596FA">
            <w:pPr>
              <w:pageBreakBefore w:val="0"/>
              <w:widowControl w:val="0"/>
              <w:kinsoku/>
              <w:wordWrap/>
              <w:overflowPunct/>
              <w:autoSpaceDE/>
              <w:autoSpaceDN/>
              <w:bidi w:val="0"/>
              <w:textAlignment w:val="auto"/>
              <w:rPr>
                <w:rFonts w:ascii="宋体" w:hAnsi="宋体" w:cs="Arial"/>
                <w:color w:val="auto"/>
                <w:highlight w:val="none"/>
              </w:rPr>
            </w:pPr>
          </w:p>
        </w:tc>
      </w:tr>
      <w:tr w14:paraId="1DB7B3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6564F260">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916F16D">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33BC4788">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29163A1">
            <w:pPr>
              <w:pageBreakBefore w:val="0"/>
              <w:widowControl w:val="0"/>
              <w:kinsoku/>
              <w:wordWrap/>
              <w:overflowPunct/>
              <w:autoSpaceDE/>
              <w:autoSpaceDN/>
              <w:bidi w:val="0"/>
              <w:textAlignment w:val="auto"/>
              <w:rPr>
                <w:rFonts w:ascii="宋体" w:hAnsi="宋体" w:cs="Arial"/>
                <w:color w:val="auto"/>
                <w:highlight w:val="none"/>
              </w:rPr>
            </w:pPr>
          </w:p>
        </w:tc>
      </w:tr>
      <w:tr w14:paraId="4B5E4F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415ABF7D">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24786E3">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F5A4241">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59A8E0B">
            <w:pPr>
              <w:pageBreakBefore w:val="0"/>
              <w:widowControl w:val="0"/>
              <w:kinsoku/>
              <w:wordWrap/>
              <w:overflowPunct/>
              <w:autoSpaceDE/>
              <w:autoSpaceDN/>
              <w:bidi w:val="0"/>
              <w:textAlignment w:val="auto"/>
              <w:rPr>
                <w:rFonts w:ascii="宋体" w:hAnsi="宋体" w:cs="Arial"/>
                <w:color w:val="auto"/>
                <w:highlight w:val="none"/>
              </w:rPr>
            </w:pPr>
          </w:p>
        </w:tc>
      </w:tr>
      <w:tr w14:paraId="3B067B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21546933">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577930D">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C012426">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40F1C796">
            <w:pPr>
              <w:pageBreakBefore w:val="0"/>
              <w:widowControl w:val="0"/>
              <w:kinsoku/>
              <w:wordWrap/>
              <w:overflowPunct/>
              <w:autoSpaceDE/>
              <w:autoSpaceDN/>
              <w:bidi w:val="0"/>
              <w:textAlignment w:val="auto"/>
              <w:rPr>
                <w:rFonts w:ascii="宋体" w:hAnsi="宋体" w:cs="Arial"/>
                <w:color w:val="auto"/>
                <w:highlight w:val="none"/>
              </w:rPr>
            </w:pPr>
          </w:p>
        </w:tc>
      </w:tr>
      <w:tr w14:paraId="7A8AB9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4FD595FA">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6B6C1870">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7D80635F">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67BC1A3">
            <w:pPr>
              <w:pageBreakBefore w:val="0"/>
              <w:widowControl w:val="0"/>
              <w:kinsoku/>
              <w:wordWrap/>
              <w:overflowPunct/>
              <w:autoSpaceDE/>
              <w:autoSpaceDN/>
              <w:bidi w:val="0"/>
              <w:textAlignment w:val="auto"/>
              <w:rPr>
                <w:rFonts w:ascii="宋体" w:hAnsi="宋体" w:cs="Arial"/>
                <w:color w:val="auto"/>
                <w:highlight w:val="none"/>
              </w:rPr>
            </w:pPr>
          </w:p>
        </w:tc>
      </w:tr>
      <w:tr w14:paraId="3408118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14:paraId="39ACD1B9">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44A6B0B">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7787787A">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203A940A">
            <w:pPr>
              <w:pageBreakBefore w:val="0"/>
              <w:widowControl w:val="0"/>
              <w:kinsoku/>
              <w:wordWrap/>
              <w:overflowPunct/>
              <w:autoSpaceDE/>
              <w:autoSpaceDN/>
              <w:bidi w:val="0"/>
              <w:textAlignment w:val="auto"/>
              <w:rPr>
                <w:rFonts w:ascii="宋体" w:hAnsi="宋体" w:cs="Arial"/>
                <w:color w:val="auto"/>
                <w:highlight w:val="none"/>
              </w:rPr>
            </w:pPr>
          </w:p>
        </w:tc>
      </w:tr>
      <w:tr w14:paraId="351182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noWrap w:val="0"/>
            <w:vAlign w:val="center"/>
          </w:tcPr>
          <w:p w14:paraId="7DA3FC62">
            <w:pPr>
              <w:pageBreakBefore w:val="0"/>
              <w:widowControl w:val="0"/>
              <w:kinsoku/>
              <w:wordWrap/>
              <w:overflowPunct/>
              <w:autoSpaceDE/>
              <w:autoSpaceDN/>
              <w:bidi w:val="0"/>
              <w:jc w:val="center"/>
              <w:textAlignment w:val="auto"/>
              <w:rPr>
                <w:rFonts w:ascii="宋体" w:hAnsi="宋体" w:cs="Arial"/>
                <w:color w:val="auto"/>
                <w:highlight w:val="none"/>
              </w:rPr>
            </w:pPr>
          </w:p>
        </w:tc>
        <w:tc>
          <w:tcPr>
            <w:tcW w:w="3544" w:type="dxa"/>
            <w:tcBorders>
              <w:top w:val="single" w:color="auto" w:sz="4" w:space="0"/>
              <w:left w:val="single" w:color="auto" w:sz="4" w:space="0"/>
              <w:bottom w:val="double" w:color="auto" w:sz="2" w:space="0"/>
              <w:right w:val="single" w:color="auto" w:sz="4" w:space="0"/>
            </w:tcBorders>
            <w:noWrap w:val="0"/>
            <w:vAlign w:val="top"/>
          </w:tcPr>
          <w:p w14:paraId="0BF9FBCF">
            <w:pPr>
              <w:pageBreakBefore w:val="0"/>
              <w:widowControl w:val="0"/>
              <w:kinsoku/>
              <w:wordWrap/>
              <w:overflowPunct/>
              <w:autoSpaceDE/>
              <w:autoSpaceDN/>
              <w:bidi w:val="0"/>
              <w:textAlignment w:val="auto"/>
              <w:rPr>
                <w:rFonts w:ascii="宋体" w:hAnsi="宋体" w:cs="Arial"/>
                <w:color w:val="auto"/>
                <w:highlight w:val="none"/>
              </w:rPr>
            </w:pPr>
          </w:p>
        </w:tc>
        <w:tc>
          <w:tcPr>
            <w:tcW w:w="3119" w:type="dxa"/>
            <w:tcBorders>
              <w:top w:val="single" w:color="auto" w:sz="4" w:space="0"/>
              <w:left w:val="single" w:color="auto" w:sz="4" w:space="0"/>
              <w:bottom w:val="double" w:color="auto" w:sz="2" w:space="0"/>
              <w:right w:val="single" w:color="auto" w:sz="4" w:space="0"/>
            </w:tcBorders>
            <w:noWrap w:val="0"/>
            <w:vAlign w:val="top"/>
          </w:tcPr>
          <w:p w14:paraId="069DE47D">
            <w:pPr>
              <w:pageBreakBefore w:val="0"/>
              <w:widowControl w:val="0"/>
              <w:kinsoku/>
              <w:wordWrap/>
              <w:overflowPunct/>
              <w:autoSpaceDE/>
              <w:autoSpaceDN/>
              <w:bidi w:val="0"/>
              <w:textAlignment w:val="auto"/>
              <w:rPr>
                <w:rFonts w:ascii="宋体" w:hAnsi="宋体" w:cs="Arial"/>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48C4CA7F">
            <w:pPr>
              <w:pageBreakBefore w:val="0"/>
              <w:widowControl w:val="0"/>
              <w:kinsoku/>
              <w:wordWrap/>
              <w:overflowPunct/>
              <w:autoSpaceDE/>
              <w:autoSpaceDN/>
              <w:bidi w:val="0"/>
              <w:textAlignment w:val="auto"/>
              <w:rPr>
                <w:rFonts w:ascii="宋体" w:hAnsi="宋体" w:cs="Arial"/>
                <w:color w:val="auto"/>
                <w:highlight w:val="none"/>
              </w:rPr>
            </w:pPr>
          </w:p>
        </w:tc>
      </w:tr>
    </w:tbl>
    <w:p w14:paraId="43C16BBC">
      <w:pPr>
        <w:pageBreakBefore w:val="0"/>
        <w:widowControl w:val="0"/>
        <w:kinsoku/>
        <w:wordWrap/>
        <w:overflowPunct/>
        <w:autoSpaceDE/>
        <w:autoSpaceDN/>
        <w:bidi w:val="0"/>
        <w:textAlignment w:val="auto"/>
        <w:rPr>
          <w:rFonts w:hint="eastAsia" w:ascii="宋体" w:hAnsi="宋体" w:cs="Arial"/>
          <w:b/>
          <w:bCs/>
          <w:color w:val="auto"/>
          <w:highlight w:val="none"/>
        </w:rPr>
      </w:pPr>
      <w:r>
        <w:rPr>
          <w:rFonts w:hint="eastAsia" w:ascii="宋体" w:hAnsi="宋体" w:cs="Arial"/>
          <w:b/>
          <w:bCs/>
          <w:color w:val="auto"/>
          <w:highlight w:val="none"/>
        </w:rPr>
        <w:t xml:space="preserve">    </w:t>
      </w:r>
    </w:p>
    <w:p w14:paraId="7B614D7E">
      <w:pPr>
        <w:pageBreakBefore w:val="0"/>
        <w:widowControl w:val="0"/>
        <w:kinsoku/>
        <w:wordWrap/>
        <w:overflowPunct/>
        <w:autoSpaceDE/>
        <w:autoSpaceDN/>
        <w:bidi w:val="0"/>
        <w:textAlignment w:val="auto"/>
        <w:rPr>
          <w:rFonts w:hint="eastAsia" w:ascii="宋体" w:hAnsi="宋体" w:cs="Arial"/>
          <w:b w:val="0"/>
          <w:bCs w:val="0"/>
          <w:color w:val="auto"/>
          <w:highlight w:val="none"/>
        </w:rPr>
      </w:pPr>
      <w:r>
        <w:rPr>
          <w:rFonts w:hint="eastAsia" w:ascii="宋体" w:hAnsi="宋体" w:cs="Arial"/>
          <w:b w:val="0"/>
          <w:bCs w:val="0"/>
          <w:color w:val="auto"/>
          <w:highlight w:val="none"/>
        </w:rPr>
        <w:t>注意：</w:t>
      </w:r>
    </w:p>
    <w:p w14:paraId="31ABF91E">
      <w:pPr>
        <w:pageBreakBefore w:val="0"/>
        <w:widowControl w:val="0"/>
        <w:kinsoku/>
        <w:wordWrap/>
        <w:overflowPunct/>
        <w:autoSpaceDE/>
        <w:autoSpaceDN/>
        <w:bidi w:val="0"/>
        <w:ind w:firstLine="420" w:firstLineChars="200"/>
        <w:textAlignment w:val="auto"/>
        <w:rPr>
          <w:rFonts w:hint="eastAsia" w:ascii="宋体" w:hAnsi="宋体" w:cs="Arial"/>
          <w:b/>
          <w:bCs/>
          <w:color w:val="auto"/>
          <w:highlight w:val="none"/>
        </w:rPr>
      </w:pPr>
      <w:r>
        <w:rPr>
          <w:rFonts w:hint="eastAsia" w:ascii="宋体" w:hAnsi="宋体" w:cs="Arial"/>
          <w:color w:val="auto"/>
          <w:highlight w:val="none"/>
        </w:rPr>
        <w:t>1、供应商必须将自己的服务真实、准确地填入“供应商响应情况”中，</w:t>
      </w:r>
      <w:r>
        <w:rPr>
          <w:rFonts w:hint="eastAsia" w:ascii="宋体" w:hAnsi="宋体"/>
          <w:color w:val="auto"/>
          <w:highlight w:val="none"/>
        </w:rPr>
        <w:t>不得以“同左”或“同上”形式填写。</w:t>
      </w:r>
    </w:p>
    <w:p w14:paraId="5B4177D9">
      <w:pPr>
        <w:pageBreakBefore w:val="0"/>
        <w:widowControl w:val="0"/>
        <w:kinsoku/>
        <w:wordWrap/>
        <w:overflowPunct/>
        <w:autoSpaceDE/>
        <w:autoSpaceDN/>
        <w:bidi w:val="0"/>
        <w:spacing w:line="36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2、供应商必须根据自己所投服务与“磋商文件要求”的差异情况，实事求是地填写“响应情况”（优于、满足、不满足），并将这些差异内容用加粗的字体显示出来，不得出现</w:t>
      </w:r>
      <w:r>
        <w:rPr>
          <w:rFonts w:hint="eastAsia" w:ascii="宋体" w:hAnsi="宋体"/>
          <w:color w:val="auto"/>
          <w:highlight w:val="none"/>
        </w:rPr>
        <w:t>通过改动磋商文件要求而使自已的产品满足要求的情况。</w:t>
      </w:r>
    </w:p>
    <w:p w14:paraId="5760C872">
      <w:pPr>
        <w:pageBreakBefore w:val="0"/>
        <w:widowControl w:val="0"/>
        <w:kinsoku/>
        <w:wordWrap/>
        <w:overflowPunct/>
        <w:autoSpaceDE/>
        <w:autoSpaceDN/>
        <w:bidi w:val="0"/>
        <w:spacing w:line="36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3、如果供应商没有按前述要求去做，在项目评审中将可能被认为是未对磋商文件作出实质上的响应，或被视作不诚信供应商而拒绝对其做进一步的评审。</w:t>
      </w:r>
    </w:p>
    <w:p w14:paraId="6A3E9DB5">
      <w:pPr>
        <w:pageBreakBefore w:val="0"/>
        <w:widowControl w:val="0"/>
        <w:kinsoku/>
        <w:wordWrap/>
        <w:overflowPunct/>
        <w:autoSpaceDE/>
        <w:autoSpaceDN/>
        <w:bidi w:val="0"/>
        <w:spacing w:line="360" w:lineRule="exact"/>
        <w:ind w:firstLine="420" w:firstLineChars="200"/>
        <w:textAlignment w:val="auto"/>
        <w:rPr>
          <w:rFonts w:hint="eastAsia" w:ascii="宋体" w:hAnsi="宋体" w:cs="Arial"/>
          <w:color w:val="auto"/>
          <w:highlight w:val="none"/>
        </w:rPr>
      </w:pPr>
      <w:r>
        <w:rPr>
          <w:rFonts w:hint="eastAsia" w:ascii="宋体" w:hAnsi="宋体" w:cs="Arial"/>
          <w:color w:val="auto"/>
          <w:highlight w:val="none"/>
        </w:rPr>
        <w:t>4、本表填报顺序需按磋商文件“第三章第二大项”中的顺序填写。</w:t>
      </w:r>
    </w:p>
    <w:p w14:paraId="6063AFA7">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7E6FCA2F">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1E82BB4F">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3C5BCDCE">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5398FF63">
      <w:pPr>
        <w:pageBreakBefore w:val="0"/>
        <w:widowControl w:val="0"/>
        <w:kinsoku/>
        <w:wordWrap/>
        <w:overflowPunct/>
        <w:autoSpaceDE/>
        <w:autoSpaceDN/>
        <w:bidi w:val="0"/>
        <w:spacing w:line="36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78A1A3EC">
      <w:pPr>
        <w:pStyle w:val="30"/>
        <w:pageBreakBefore w:val="0"/>
        <w:widowControl w:val="0"/>
        <w:kinsoku/>
        <w:wordWrap/>
        <w:overflowPunct/>
        <w:autoSpaceDE/>
        <w:autoSpaceDN/>
        <w:bidi w:val="0"/>
        <w:textAlignment w:val="auto"/>
        <w:rPr>
          <w:rFonts w:hint="eastAsia"/>
          <w:color w:val="auto"/>
          <w:highlight w:val="none"/>
        </w:rPr>
      </w:pPr>
      <w:r>
        <w:rPr>
          <w:rFonts w:hint="eastAsia"/>
          <w:color w:val="auto"/>
          <w:highlight w:val="none"/>
        </w:rPr>
        <w:br w:type="page"/>
      </w:r>
      <w:bookmarkStart w:id="111" w:name="_Toc511899319"/>
      <w:bookmarkEnd w:id="111"/>
      <w:bookmarkStart w:id="112" w:name="_Toc14379"/>
      <w:r>
        <w:rPr>
          <w:rFonts w:hint="eastAsia"/>
          <w:color w:val="auto"/>
          <w:highlight w:val="none"/>
        </w:rPr>
        <w:t>四、本项目实施方案</w:t>
      </w:r>
      <w:bookmarkEnd w:id="112"/>
    </w:p>
    <w:p w14:paraId="06A37B68">
      <w:pPr>
        <w:pageBreakBefore w:val="0"/>
        <w:widowControl w:val="0"/>
        <w:kinsoku/>
        <w:wordWrap/>
        <w:overflowPunct/>
        <w:autoSpaceDE/>
        <w:autoSpaceDN/>
        <w:bidi w:val="0"/>
        <w:spacing w:line="440" w:lineRule="exact"/>
        <w:jc w:val="left"/>
        <w:textAlignment w:val="auto"/>
        <w:rPr>
          <w:rFonts w:hint="eastAsia" w:ascii="宋体" w:hAnsi="宋体"/>
          <w:b/>
          <w:bCs/>
          <w:color w:val="auto"/>
          <w:highlight w:val="none"/>
        </w:rPr>
      </w:pPr>
      <w:r>
        <w:rPr>
          <w:rFonts w:hint="eastAsia" w:ascii="宋体" w:hAnsi="宋体"/>
          <w:b/>
          <w:bCs/>
          <w:color w:val="auto"/>
          <w:highlight w:val="none"/>
        </w:rPr>
        <w:t>（一）供应商或生产企业简介</w:t>
      </w:r>
    </w:p>
    <w:p w14:paraId="637DA70E">
      <w:pPr>
        <w:pageBreakBefore w:val="0"/>
        <w:widowControl w:val="0"/>
        <w:kinsoku/>
        <w:wordWrap/>
        <w:overflowPunct/>
        <w:autoSpaceDE/>
        <w:autoSpaceDN/>
        <w:bidi w:val="0"/>
        <w:spacing w:line="440" w:lineRule="exact"/>
        <w:jc w:val="left"/>
        <w:textAlignment w:val="auto"/>
        <w:rPr>
          <w:rFonts w:hint="eastAsia" w:ascii="宋体" w:hAnsi="宋体"/>
          <w:color w:val="auto"/>
          <w:highlight w:val="none"/>
        </w:rPr>
      </w:pPr>
      <w:r>
        <w:rPr>
          <w:rFonts w:hint="eastAsia" w:ascii="宋体" w:hAnsi="宋体"/>
          <w:color w:val="auto"/>
          <w:highlight w:val="none"/>
        </w:rPr>
        <w:t>（不超过1000字）</w:t>
      </w:r>
    </w:p>
    <w:p w14:paraId="319A5E59">
      <w:pPr>
        <w:pageBreakBefore w:val="0"/>
        <w:widowControl w:val="0"/>
        <w:kinsoku/>
        <w:wordWrap/>
        <w:overflowPunct/>
        <w:autoSpaceDE/>
        <w:autoSpaceDN/>
        <w:bidi w:val="0"/>
        <w:spacing w:line="440" w:lineRule="exact"/>
        <w:jc w:val="left"/>
        <w:textAlignment w:val="auto"/>
        <w:rPr>
          <w:rFonts w:hint="eastAsia" w:ascii="宋体" w:hAnsi="宋体"/>
          <w:b/>
          <w:bCs/>
          <w:color w:val="auto"/>
          <w:highlight w:val="none"/>
        </w:rPr>
      </w:pPr>
      <w:r>
        <w:rPr>
          <w:rFonts w:hint="eastAsia" w:ascii="宋体" w:hAnsi="宋体"/>
          <w:b/>
          <w:bCs/>
          <w:color w:val="auto"/>
          <w:highlight w:val="none"/>
        </w:rPr>
        <w:t>（二）本项目详细实施方案、售后方案等</w:t>
      </w:r>
    </w:p>
    <w:p w14:paraId="5D0BFE31">
      <w:pPr>
        <w:pageBreakBefore w:val="0"/>
        <w:widowControl w:val="0"/>
        <w:kinsoku/>
        <w:wordWrap/>
        <w:overflowPunct/>
        <w:autoSpaceDE/>
        <w:autoSpaceDN/>
        <w:bidi w:val="0"/>
        <w:spacing w:line="440" w:lineRule="exact"/>
        <w:jc w:val="left"/>
        <w:textAlignment w:val="auto"/>
        <w:rPr>
          <w:rFonts w:hint="eastAsia" w:ascii="宋体" w:hAnsi="宋体"/>
          <w:color w:val="auto"/>
          <w:highlight w:val="none"/>
        </w:rPr>
      </w:pPr>
      <w:r>
        <w:rPr>
          <w:rFonts w:hint="eastAsia" w:ascii="宋体" w:hAnsi="宋体"/>
          <w:color w:val="auto"/>
          <w:highlight w:val="none"/>
        </w:rPr>
        <w:t>（详细说明）</w:t>
      </w:r>
    </w:p>
    <w:p w14:paraId="606039D7">
      <w:pPr>
        <w:pageBreakBefore w:val="0"/>
        <w:widowControl w:val="0"/>
        <w:kinsoku/>
        <w:wordWrap/>
        <w:overflowPunct/>
        <w:autoSpaceDE/>
        <w:autoSpaceDN/>
        <w:bidi w:val="0"/>
        <w:spacing w:line="440" w:lineRule="exact"/>
        <w:ind w:firstLine="2368" w:firstLineChars="1123"/>
        <w:jc w:val="left"/>
        <w:textAlignment w:val="auto"/>
        <w:rPr>
          <w:rFonts w:hint="eastAsia" w:ascii="宋体" w:hAnsi="宋体"/>
          <w:b/>
          <w:bCs/>
          <w:color w:val="auto"/>
          <w:highlight w:val="none"/>
        </w:rPr>
      </w:pPr>
      <w:r>
        <w:rPr>
          <w:rFonts w:hint="eastAsia" w:ascii="宋体" w:hAnsi="宋体"/>
          <w:b/>
          <w:bCs/>
          <w:color w:val="auto"/>
          <w:highlight w:val="none"/>
        </w:rPr>
        <w:t xml:space="preserve"> </w:t>
      </w:r>
    </w:p>
    <w:p w14:paraId="5EA3ED5A">
      <w:pPr>
        <w:pStyle w:val="30"/>
        <w:pageBreakBefore w:val="0"/>
        <w:widowControl w:val="0"/>
        <w:kinsoku/>
        <w:wordWrap/>
        <w:overflowPunct/>
        <w:autoSpaceDE/>
        <w:autoSpaceDN/>
        <w:bidi w:val="0"/>
        <w:textAlignment w:val="auto"/>
        <w:rPr>
          <w:rFonts w:hint="eastAsia"/>
          <w:color w:val="auto"/>
          <w:highlight w:val="none"/>
        </w:rPr>
      </w:pPr>
      <w:bookmarkStart w:id="113" w:name="_Toc14703"/>
      <w:bookmarkEnd w:id="113"/>
      <w:bookmarkStart w:id="114" w:name="_Hlk450185939"/>
      <w:bookmarkEnd w:id="114"/>
      <w:bookmarkStart w:id="115" w:name="_Toc293560336"/>
      <w:bookmarkEnd w:id="115"/>
      <w:bookmarkStart w:id="116" w:name="_Toc272141480"/>
      <w:bookmarkEnd w:id="116"/>
      <w:bookmarkStart w:id="117" w:name="_Toc511899320"/>
      <w:bookmarkStart w:id="118" w:name="_Toc31502"/>
      <w:r>
        <w:rPr>
          <w:rFonts w:hint="eastAsia"/>
          <w:color w:val="auto"/>
          <w:highlight w:val="none"/>
        </w:rPr>
        <w:t>五、资格证明文件</w:t>
      </w:r>
      <w:bookmarkEnd w:id="117"/>
      <w:r>
        <w:rPr>
          <w:rFonts w:hint="eastAsia"/>
          <w:color w:val="auto"/>
          <w:highlight w:val="none"/>
        </w:rPr>
        <w:t>及其他重要资料</w:t>
      </w:r>
      <w:bookmarkEnd w:id="118"/>
    </w:p>
    <w:p w14:paraId="0F54A7DF">
      <w:pPr>
        <w:pageBreakBefore w:val="0"/>
        <w:widowControl w:val="0"/>
        <w:kinsoku/>
        <w:wordWrap/>
        <w:overflowPunct/>
        <w:autoSpaceDE/>
        <w:autoSpaceDN/>
        <w:bidi w:val="0"/>
        <w:spacing w:line="440" w:lineRule="exact"/>
        <w:ind w:firstLine="316" w:firstLineChars="150"/>
        <w:jc w:val="left"/>
        <w:textAlignment w:val="auto"/>
        <w:rPr>
          <w:rFonts w:hint="eastAsia" w:ascii="宋体" w:hAnsi="宋体" w:cs="Arial"/>
          <w:b/>
          <w:bCs/>
          <w:color w:val="auto"/>
          <w:highlight w:val="none"/>
        </w:rPr>
      </w:pPr>
      <w:r>
        <w:rPr>
          <w:rFonts w:hint="eastAsia" w:ascii="宋体" w:hAnsi="宋体" w:cs="Arial"/>
          <w:b/>
          <w:bCs/>
          <w:color w:val="auto"/>
          <w:highlight w:val="none"/>
        </w:rPr>
        <w:t>供应商必须提供下列文件：</w:t>
      </w:r>
    </w:p>
    <w:p w14:paraId="433FC7CF">
      <w:pPr>
        <w:pageBreakBefore w:val="0"/>
        <w:widowControl w:val="0"/>
        <w:numPr>
          <w:ilvl w:val="0"/>
          <w:numId w:val="13"/>
        </w:numPr>
        <w:kinsoku/>
        <w:wordWrap/>
        <w:overflowPunct/>
        <w:autoSpaceDE/>
        <w:autoSpaceDN/>
        <w:bidi w:val="0"/>
        <w:spacing w:line="440" w:lineRule="exact"/>
        <w:jc w:val="left"/>
        <w:textAlignment w:val="auto"/>
        <w:rPr>
          <w:rFonts w:hint="eastAsia" w:ascii="宋体" w:hAnsi="宋体" w:cs="Arial"/>
          <w:b/>
          <w:bCs/>
          <w:color w:val="auto"/>
          <w:highlight w:val="none"/>
        </w:rPr>
      </w:pPr>
      <w:r>
        <w:rPr>
          <w:rFonts w:hint="eastAsia" w:ascii="宋体" w:hAnsi="宋体" w:cs="Arial"/>
          <w:b/>
          <w:bCs/>
          <w:color w:val="auto"/>
          <w:highlight w:val="none"/>
        </w:rPr>
        <w:t>营业执照</w:t>
      </w:r>
    </w:p>
    <w:p w14:paraId="123CF74A">
      <w:pPr>
        <w:pageBreakBefore w:val="0"/>
        <w:widowControl w:val="0"/>
        <w:numPr>
          <w:ilvl w:val="0"/>
          <w:numId w:val="13"/>
        </w:numPr>
        <w:kinsoku/>
        <w:wordWrap/>
        <w:overflowPunct/>
        <w:autoSpaceDE/>
        <w:autoSpaceDN/>
        <w:bidi w:val="0"/>
        <w:spacing w:line="440" w:lineRule="exact"/>
        <w:jc w:val="left"/>
        <w:textAlignment w:val="auto"/>
        <w:rPr>
          <w:rFonts w:hint="eastAsia" w:ascii="宋体" w:hAnsi="宋体" w:cs="Arial"/>
          <w:b/>
          <w:bCs/>
          <w:color w:val="auto"/>
          <w:highlight w:val="none"/>
        </w:rPr>
      </w:pPr>
      <w:r>
        <w:rPr>
          <w:rFonts w:hint="eastAsia" w:ascii="宋体" w:hAnsi="宋体" w:cs="Arial"/>
          <w:b/>
          <w:bCs/>
          <w:color w:val="auto"/>
          <w:highlight w:val="none"/>
        </w:rPr>
        <w:t>税务登记证</w:t>
      </w:r>
    </w:p>
    <w:p w14:paraId="4D52ED5A">
      <w:pPr>
        <w:pageBreakBefore w:val="0"/>
        <w:widowControl w:val="0"/>
        <w:kinsoku/>
        <w:wordWrap/>
        <w:overflowPunct/>
        <w:autoSpaceDE/>
        <w:autoSpaceDN/>
        <w:bidi w:val="0"/>
        <w:spacing w:line="440" w:lineRule="exact"/>
        <w:ind w:firstLine="210" w:firstLineChars="100"/>
        <w:jc w:val="left"/>
        <w:textAlignment w:val="auto"/>
        <w:rPr>
          <w:rFonts w:hint="eastAsia" w:ascii="宋体" w:hAnsi="宋体" w:cs="Arial"/>
          <w:color w:val="auto"/>
          <w:highlight w:val="none"/>
        </w:rPr>
      </w:pPr>
    </w:p>
    <w:p w14:paraId="0A67F62E">
      <w:pPr>
        <w:pageBreakBefore w:val="0"/>
        <w:widowControl w:val="0"/>
        <w:kinsoku/>
        <w:wordWrap/>
        <w:overflowPunct/>
        <w:autoSpaceDE/>
        <w:autoSpaceDN/>
        <w:bidi w:val="0"/>
        <w:spacing w:line="440" w:lineRule="exact"/>
        <w:ind w:firstLine="210" w:firstLineChars="100"/>
        <w:jc w:val="left"/>
        <w:textAlignment w:val="auto"/>
        <w:rPr>
          <w:rFonts w:hint="eastAsia" w:ascii="宋体" w:hAnsi="宋体" w:cs="Arial"/>
          <w:b/>
          <w:bCs/>
          <w:color w:val="auto"/>
          <w:highlight w:val="none"/>
        </w:rPr>
      </w:pPr>
      <w:r>
        <w:rPr>
          <w:rFonts w:hint="eastAsia" w:ascii="宋体" w:hAnsi="宋体" w:cs="Arial"/>
          <w:color w:val="auto"/>
          <w:highlight w:val="none"/>
        </w:rPr>
        <w:t>（</w:t>
      </w:r>
      <w:r>
        <w:rPr>
          <w:rFonts w:hint="eastAsia" w:ascii="宋体" w:hAnsi="宋体" w:cs="Arial"/>
          <w:b/>
          <w:bCs/>
          <w:color w:val="auto"/>
          <w:highlight w:val="none"/>
        </w:rPr>
        <w:t>三）法定代表人授权委托书（原件）</w:t>
      </w:r>
    </w:p>
    <w:p w14:paraId="0D2A30C6">
      <w:pPr>
        <w:pageBreakBefore w:val="0"/>
        <w:widowControl w:val="0"/>
        <w:kinsoku/>
        <w:wordWrap/>
        <w:overflowPunct/>
        <w:autoSpaceDE/>
        <w:autoSpaceDN/>
        <w:bidi w:val="0"/>
        <w:spacing w:line="440" w:lineRule="exact"/>
        <w:jc w:val="left"/>
        <w:textAlignment w:val="auto"/>
        <w:rPr>
          <w:rFonts w:hint="eastAsia" w:ascii="宋体" w:hAnsi="宋体" w:cs="Arial"/>
          <w:b/>
          <w:bCs/>
          <w:color w:val="auto"/>
          <w:highlight w:val="none"/>
        </w:rPr>
      </w:pPr>
      <w:r>
        <w:rPr>
          <w:rFonts w:hint="eastAsia" w:ascii="宋体" w:hAnsi="宋体" w:cs="Arial"/>
          <w:b/>
          <w:bCs/>
          <w:color w:val="auto"/>
          <w:highlight w:val="none"/>
        </w:rPr>
        <w:t>（</w:t>
      </w:r>
      <w:r>
        <w:rPr>
          <w:rFonts w:hint="eastAsia" w:ascii="宋体" w:hAnsi="宋体" w:cs="Arial"/>
          <w:b/>
          <w:bCs/>
          <w:color w:val="auto"/>
          <w:highlight w:val="none"/>
          <w:lang w:eastAsia="zh-CN"/>
        </w:rPr>
        <w:t>采购人</w:t>
      </w:r>
      <w:r>
        <w:rPr>
          <w:rFonts w:hint="eastAsia" w:ascii="宋体" w:hAnsi="宋体" w:cs="Arial"/>
          <w:b/>
          <w:bCs/>
          <w:color w:val="auto"/>
          <w:highlight w:val="none"/>
        </w:rPr>
        <w:t>名称）：</w:t>
      </w:r>
    </w:p>
    <w:p w14:paraId="57EDF368">
      <w:pPr>
        <w:pStyle w:val="28"/>
        <w:pageBreakBefore w:val="0"/>
        <w:widowControl w:val="0"/>
        <w:kinsoku/>
        <w:wordWrap/>
        <w:overflowPunct/>
        <w:topLinePunct/>
        <w:autoSpaceDE/>
        <w:autoSpaceDN/>
        <w:bidi w:val="0"/>
        <w:spacing w:line="440" w:lineRule="atLeast"/>
        <w:ind w:firstLine="630" w:firstLineChars="300"/>
        <w:textAlignment w:val="auto"/>
        <w:rPr>
          <w:rFonts w:hint="eastAsia"/>
          <w:color w:val="auto"/>
          <w:highlight w:val="none"/>
        </w:rPr>
      </w:pPr>
      <w:r>
        <w:rPr>
          <w:rFonts w:ascii="宋体" w:hAnsi="宋体"/>
          <w:color w:val="auto"/>
          <w:highlight w:val="none"/>
        </w:rPr>
        <w:t>本人</w:t>
      </w:r>
      <w:r>
        <w:rPr>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（姓名）</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rPr>
        <w:t>系</w:t>
      </w:r>
      <w:r>
        <w:rPr>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供应商</w:t>
      </w:r>
      <w:r>
        <w:rPr>
          <w:rFonts w:ascii="宋体" w:hAnsi="宋体"/>
          <w:color w:val="auto"/>
          <w:highlight w:val="none"/>
          <w:u w:val="single"/>
        </w:rPr>
        <w:t>名称）</w:t>
      </w:r>
      <w:r>
        <w:rPr>
          <w:color w:val="auto"/>
          <w:highlight w:val="none"/>
          <w:u w:val="single"/>
        </w:rPr>
        <w:t xml:space="preserve">    </w:t>
      </w:r>
      <w:r>
        <w:rPr>
          <w:rFonts w:ascii="宋体" w:hAnsi="宋体"/>
          <w:color w:val="auto"/>
          <w:highlight w:val="none"/>
        </w:rPr>
        <w:t>的法定代表人，现委托</w:t>
      </w:r>
      <w:r>
        <w:rPr>
          <w:color w:val="auto"/>
          <w:highlight w:val="none"/>
          <w:u w:val="single"/>
        </w:rPr>
        <w:t xml:space="preserve">        </w:t>
      </w:r>
      <w:r>
        <w:rPr>
          <w:rFonts w:ascii="宋体" w:hAnsi="宋体"/>
          <w:color w:val="auto"/>
          <w:highlight w:val="none"/>
          <w:u w:val="single"/>
        </w:rPr>
        <w:t>（姓名</w:t>
      </w:r>
      <w:r>
        <w:rPr>
          <w:rFonts w:hint="eastAsia" w:ascii="宋体" w:hAnsi="宋体"/>
          <w:color w:val="auto"/>
          <w:highlight w:val="none"/>
          <w:u w:val="single"/>
        </w:rPr>
        <w:t>、职务</w:t>
      </w:r>
      <w:r>
        <w:rPr>
          <w:rFonts w:ascii="宋体" w:hAnsi="宋体"/>
          <w:color w:val="auto"/>
          <w:highlight w:val="none"/>
          <w:u w:val="single"/>
        </w:rPr>
        <w:t>）</w:t>
      </w:r>
      <w:r>
        <w:rPr>
          <w:rFonts w:ascii="宋体" w:hAnsi="宋体"/>
          <w:color w:val="auto"/>
          <w:highlight w:val="none"/>
        </w:rPr>
        <w:t>为我方代理人。代理人根据授权，以我方名义签署、澄清</w:t>
      </w:r>
      <w:r>
        <w:rPr>
          <w:rFonts w:hint="eastAsia" w:ascii="宋体" w:hAnsi="宋体"/>
          <w:color w:val="auto"/>
          <w:highlight w:val="none"/>
        </w:rPr>
        <w:t>、说明、补正</w:t>
      </w:r>
      <w:r>
        <w:rPr>
          <w:rFonts w:ascii="宋体" w:hAnsi="宋体"/>
          <w:color w:val="auto"/>
          <w:highlight w:val="none"/>
        </w:rPr>
        <w:t>、</w:t>
      </w:r>
      <w:r>
        <w:rPr>
          <w:rFonts w:hint="eastAsia" w:ascii="宋体" w:hAnsi="宋体"/>
          <w:color w:val="auto"/>
          <w:highlight w:val="none"/>
          <w:lang w:eastAsia="zh-CN"/>
        </w:rPr>
        <w:t>提交</w:t>
      </w:r>
      <w:r>
        <w:rPr>
          <w:rFonts w:ascii="宋体" w:hAnsi="宋体"/>
          <w:color w:val="auto"/>
          <w:highlight w:val="none"/>
        </w:rPr>
        <w:t>、撤回、修改</w:t>
      </w:r>
      <w:r>
        <w:rPr>
          <w:color w:val="auto"/>
          <w:highlight w:val="none"/>
          <w:u w:val="single"/>
        </w:rPr>
        <w:t xml:space="preserve">  </w:t>
      </w:r>
      <w:r>
        <w:rPr>
          <w:rFonts w:ascii="宋体" w:hAnsi="宋体"/>
          <w:color w:val="auto"/>
          <w:highlight w:val="none"/>
          <w:u w:val="single"/>
        </w:rPr>
        <w:t>（项目名称</w:t>
      </w:r>
      <w:r>
        <w:rPr>
          <w:rFonts w:hint="eastAsia" w:ascii="宋体" w:hAnsi="宋体"/>
          <w:color w:val="auto"/>
          <w:highlight w:val="none"/>
          <w:u w:val="single"/>
        </w:rPr>
        <w:t>、项目编号</w:t>
      </w:r>
      <w:r>
        <w:rPr>
          <w:rFonts w:ascii="宋体" w:hAnsi="宋体"/>
          <w:color w:val="auto"/>
          <w:highlight w:val="none"/>
          <w:u w:val="single"/>
        </w:rPr>
        <w:t>）</w:t>
      </w:r>
      <w:r>
        <w:rPr>
          <w:color w:val="auto"/>
          <w:highlight w:val="none"/>
          <w:u w:val="single"/>
        </w:rPr>
        <w:t xml:space="preserve">  </w:t>
      </w:r>
      <w:r>
        <w:rPr>
          <w:rFonts w:hint="eastAsia" w:ascii="宋体" w:hAnsi="宋体"/>
          <w:color w:val="auto"/>
          <w:highlight w:val="none"/>
        </w:rPr>
        <w:t>磋商响应</w:t>
      </w:r>
      <w:r>
        <w:rPr>
          <w:rFonts w:ascii="宋体" w:hAnsi="宋体"/>
          <w:color w:val="auto"/>
          <w:highlight w:val="none"/>
        </w:rPr>
        <w:t>文件、签订合同和处理有关事宜，其法律后果由我方承担。</w:t>
      </w:r>
    </w:p>
    <w:p w14:paraId="43D31FEC">
      <w:pPr>
        <w:pStyle w:val="28"/>
        <w:pageBreakBefore w:val="0"/>
        <w:widowControl w:val="0"/>
        <w:kinsoku/>
        <w:wordWrap/>
        <w:overflowPunct/>
        <w:autoSpaceDE/>
        <w:autoSpaceDN/>
        <w:bidi w:val="0"/>
        <w:spacing w:line="440" w:lineRule="atLeast"/>
        <w:textAlignment w:val="auto"/>
        <w:rPr>
          <w:color w:val="auto"/>
          <w:highlight w:val="none"/>
        </w:rPr>
      </w:pPr>
      <w:r>
        <w:rPr>
          <w:color w:val="auto"/>
          <w:highlight w:val="none"/>
        </w:rPr>
        <w:t xml:space="preserve">    </w:t>
      </w:r>
      <w:r>
        <w:rPr>
          <w:rFonts w:ascii="宋体" w:hAnsi="宋体"/>
          <w:color w:val="auto"/>
          <w:highlight w:val="none"/>
        </w:rPr>
        <w:t>委托期限：</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rPr>
        <w:t>。</w:t>
      </w:r>
    </w:p>
    <w:p w14:paraId="76131BDB">
      <w:pPr>
        <w:pageBreakBefore w:val="0"/>
        <w:widowControl w:val="0"/>
        <w:kinsoku/>
        <w:wordWrap/>
        <w:overflowPunct/>
        <w:autoSpaceDE/>
        <w:autoSpaceDN/>
        <w:bidi w:val="0"/>
        <w:spacing w:line="440" w:lineRule="exact"/>
        <w:ind w:firstLine="420" w:firstLineChars="200"/>
        <w:jc w:val="left"/>
        <w:textAlignment w:val="auto"/>
        <w:rPr>
          <w:rFonts w:ascii="宋体" w:hAnsi="宋体" w:cs="Arial"/>
          <w:b/>
          <w:bCs/>
          <w:color w:val="auto"/>
          <w:highlight w:val="none"/>
        </w:rPr>
      </w:pPr>
      <w:r>
        <w:rPr>
          <w:rFonts w:ascii="宋体" w:hAnsi="宋体"/>
          <w:color w:val="auto"/>
          <w:highlight w:val="none"/>
        </w:rPr>
        <w:t>代理人无转委托权。</w:t>
      </w:r>
    </w:p>
    <w:p w14:paraId="2B4FCC16">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39D1DABB">
      <w:pPr>
        <w:pageBreakBefore w:val="0"/>
        <w:widowControl w:val="0"/>
        <w:kinsoku/>
        <w:wordWrap/>
        <w:overflowPunct/>
        <w:autoSpaceDE/>
        <w:autoSpaceDN/>
        <w:bidi w:val="0"/>
        <w:spacing w:line="440" w:lineRule="exact"/>
        <w:ind w:firstLine="2520" w:firstLineChars="1200"/>
        <w:jc w:val="left"/>
        <w:textAlignment w:val="auto"/>
        <w:rPr>
          <w:rFonts w:hint="eastAsia" w:ascii="宋体" w:hAnsi="宋体" w:cs="Arial"/>
          <w:color w:val="auto"/>
          <w:highlight w:val="none"/>
          <w:u w:val="single"/>
        </w:rPr>
      </w:pPr>
      <w:r>
        <w:rPr>
          <w:rFonts w:hint="eastAsia" w:ascii="宋体" w:hAnsi="宋体" w:cs="Arial"/>
          <w:color w:val="auto"/>
          <w:highlight w:val="none"/>
        </w:rPr>
        <w:t>法定代表人签字或盖章：</w:t>
      </w:r>
      <w:r>
        <w:rPr>
          <w:rFonts w:hint="eastAsia" w:ascii="宋体" w:hAnsi="宋体" w:cs="Arial"/>
          <w:color w:val="auto"/>
          <w:highlight w:val="none"/>
          <w:u w:val="single"/>
        </w:rPr>
        <w:t xml:space="preserve">                        </w:t>
      </w:r>
    </w:p>
    <w:p w14:paraId="6B20ADCA">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u w:val="single"/>
        </w:rPr>
      </w:pPr>
      <w:r>
        <w:rPr>
          <w:rFonts w:hint="eastAsia" w:ascii="宋体" w:hAnsi="宋体" w:cs="Arial"/>
          <w:color w:val="auto"/>
          <w:highlight w:val="none"/>
        </w:rPr>
        <w:t xml:space="preserve">                            身份证号码：</w:t>
      </w:r>
      <w:r>
        <w:rPr>
          <w:rFonts w:hint="eastAsia" w:ascii="宋体" w:hAnsi="宋体" w:cs="Arial"/>
          <w:color w:val="auto"/>
          <w:highlight w:val="none"/>
          <w:u w:val="single"/>
        </w:rPr>
        <w:t xml:space="preserve">                        </w:t>
      </w:r>
    </w:p>
    <w:p w14:paraId="73B15A67">
      <w:pPr>
        <w:pageBreakBefore w:val="0"/>
        <w:widowControl w:val="0"/>
        <w:kinsoku/>
        <w:wordWrap/>
        <w:overflowPunct/>
        <w:autoSpaceDE/>
        <w:autoSpaceDN/>
        <w:bidi w:val="0"/>
        <w:spacing w:line="440" w:lineRule="exact"/>
        <w:ind w:firstLine="2520" w:firstLineChars="1200"/>
        <w:jc w:val="left"/>
        <w:textAlignment w:val="auto"/>
        <w:rPr>
          <w:rFonts w:hint="eastAsia" w:ascii="宋体" w:hAnsi="宋体" w:cs="Arial"/>
          <w:color w:val="auto"/>
          <w:highlight w:val="none"/>
        </w:rPr>
      </w:pPr>
      <w:r>
        <w:rPr>
          <w:rFonts w:hint="eastAsia" w:ascii="宋体" w:hAnsi="宋体" w:cs="Arial"/>
          <w:color w:val="auto"/>
          <w:highlight w:val="none"/>
        </w:rPr>
        <w:t>代理人（被授权人）签字：</w:t>
      </w:r>
      <w:r>
        <w:rPr>
          <w:rFonts w:hint="eastAsia" w:ascii="宋体" w:hAnsi="宋体" w:cs="Arial"/>
          <w:color w:val="auto"/>
          <w:highlight w:val="none"/>
          <w:u w:val="single"/>
        </w:rPr>
        <w:t xml:space="preserve">                        </w:t>
      </w:r>
    </w:p>
    <w:p w14:paraId="46B62FAB">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r>
        <w:rPr>
          <w:rFonts w:hint="eastAsia" w:ascii="宋体" w:hAnsi="宋体" w:cs="Arial"/>
          <w:color w:val="auto"/>
          <w:highlight w:val="none"/>
        </w:rPr>
        <w:t xml:space="preserve">                            身份证号码：</w:t>
      </w:r>
      <w:r>
        <w:rPr>
          <w:rFonts w:hint="eastAsia" w:ascii="宋体" w:hAnsi="宋体" w:cs="Arial"/>
          <w:color w:val="auto"/>
          <w:highlight w:val="none"/>
          <w:u w:val="single"/>
        </w:rPr>
        <w:t xml:space="preserve">                        </w:t>
      </w:r>
    </w:p>
    <w:p w14:paraId="4D6655C6">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r>
        <w:rPr>
          <w:rFonts w:hint="eastAsia" w:ascii="宋体" w:hAnsi="宋体" w:cs="Arial"/>
          <w:color w:val="auto"/>
          <w:highlight w:val="none"/>
        </w:rPr>
        <w:t xml:space="preserve">                            供应商名称：</w:t>
      </w:r>
      <w:r>
        <w:rPr>
          <w:rFonts w:hint="eastAsia" w:ascii="宋体" w:hAnsi="宋体" w:cs="Arial"/>
          <w:color w:val="auto"/>
          <w:highlight w:val="none"/>
          <w:u w:val="single"/>
        </w:rPr>
        <w:t xml:space="preserve">                        </w:t>
      </w:r>
      <w:r>
        <w:rPr>
          <w:rFonts w:hint="eastAsia" w:ascii="宋体" w:hAnsi="宋体" w:cs="Arial"/>
          <w:color w:val="auto"/>
          <w:highlight w:val="none"/>
        </w:rPr>
        <w:t>（</w:t>
      </w:r>
      <w:r>
        <w:rPr>
          <w:rFonts w:hint="eastAsia" w:ascii="宋体" w:hAnsi="宋体"/>
          <w:color w:val="auto"/>
          <w:highlight w:val="none"/>
        </w:rPr>
        <w:t>盖</w:t>
      </w:r>
      <w:r>
        <w:rPr>
          <w:rFonts w:ascii="宋体" w:hAnsi="宋体"/>
          <w:color w:val="auto"/>
          <w:highlight w:val="none"/>
        </w:rPr>
        <w:t>章</w:t>
      </w:r>
      <w:r>
        <w:rPr>
          <w:rFonts w:hint="eastAsia" w:ascii="宋体" w:hAnsi="宋体" w:cs="Arial"/>
          <w:color w:val="auto"/>
          <w:highlight w:val="none"/>
        </w:rPr>
        <w:t>）</w:t>
      </w:r>
    </w:p>
    <w:p w14:paraId="3FD4F1FF">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u w:val="single"/>
        </w:rPr>
      </w:pPr>
      <w:r>
        <w:rPr>
          <w:rFonts w:hint="eastAsia" w:ascii="宋体" w:hAnsi="宋体" w:cs="Arial"/>
          <w:color w:val="auto"/>
          <w:highlight w:val="none"/>
        </w:rPr>
        <w:t xml:space="preserve">                            日      期：</w:t>
      </w:r>
      <w:r>
        <w:rPr>
          <w:rFonts w:hint="eastAsia" w:ascii="宋体" w:hAnsi="宋体" w:cs="Arial"/>
          <w:color w:val="auto"/>
          <w:highlight w:val="none"/>
          <w:u w:val="single"/>
        </w:rPr>
        <w:t xml:space="preserve">                   </w:t>
      </w:r>
    </w:p>
    <w:p w14:paraId="4C5E06FB">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4CB8F514">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p>
    <w:p w14:paraId="4903657A">
      <w:pPr>
        <w:pageBreakBefore w:val="0"/>
        <w:widowControl w:val="0"/>
        <w:kinsoku/>
        <w:wordWrap/>
        <w:overflowPunct/>
        <w:autoSpaceDE/>
        <w:autoSpaceDN/>
        <w:bidi w:val="0"/>
        <w:spacing w:line="440" w:lineRule="exact"/>
        <w:jc w:val="left"/>
        <w:textAlignment w:val="auto"/>
        <w:rPr>
          <w:rFonts w:hint="eastAsia" w:ascii="宋体" w:hAnsi="宋体" w:cs="Arial"/>
          <w:color w:val="auto"/>
          <w:highlight w:val="none"/>
        </w:rPr>
      </w:pPr>
    </w:p>
    <w:p w14:paraId="51F60077">
      <w:pPr>
        <w:pageBreakBefore w:val="0"/>
        <w:widowControl w:val="0"/>
        <w:kinsoku/>
        <w:wordWrap/>
        <w:overflowPunct/>
        <w:autoSpaceDE/>
        <w:autoSpaceDN/>
        <w:bidi w:val="0"/>
        <w:spacing w:line="440" w:lineRule="exact"/>
        <w:jc w:val="left"/>
        <w:textAlignment w:val="auto"/>
        <w:rPr>
          <w:rFonts w:hint="eastAsia" w:ascii="宋体" w:hAnsi="宋体" w:cs="Arial"/>
          <w:b/>
          <w:bCs/>
          <w:color w:val="auto"/>
          <w:highlight w:val="none"/>
        </w:rPr>
      </w:pPr>
      <w:r>
        <w:rPr>
          <w:rFonts w:hint="eastAsia" w:ascii="宋体" w:hAnsi="宋体" w:cs="Arial"/>
          <w:b/>
          <w:bCs/>
          <w:color w:val="auto"/>
          <w:highlight w:val="none"/>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8FC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660A21B2">
            <w:pPr>
              <w:pageBreakBefore w:val="0"/>
              <w:widowControl w:val="0"/>
              <w:kinsoku/>
              <w:wordWrap/>
              <w:overflowPunct/>
              <w:autoSpaceDE/>
              <w:autoSpaceDN/>
              <w:bidi w:val="0"/>
              <w:jc w:val="center"/>
              <w:textAlignment w:val="auto"/>
              <w:rPr>
                <w:rFonts w:ascii="仿宋_GB2312" w:eastAsia="仿宋_GB2312"/>
                <w:b/>
                <w:bCs/>
                <w:color w:val="auto"/>
                <w:highlight w:val="none"/>
              </w:rPr>
            </w:pPr>
            <w:r>
              <w:rPr>
                <w:rFonts w:hint="eastAsia" w:ascii="宋体" w:hAnsi="宋体" w:cs="Arial"/>
                <w:b/>
                <w:bCs/>
                <w:color w:val="auto"/>
                <w:highlight w:val="none"/>
              </w:rPr>
              <w:t>被授权人</w:t>
            </w:r>
            <w:r>
              <w:rPr>
                <w:rFonts w:hint="eastAsia" w:ascii="宋体" w:hAnsi="宋体"/>
                <w:b/>
                <w:bCs/>
                <w:color w:val="auto"/>
                <w:kern w:val="0"/>
                <w:highlight w:val="none"/>
              </w:rPr>
              <w:t>身份证正面</w:t>
            </w:r>
          </w:p>
        </w:tc>
        <w:tc>
          <w:tcPr>
            <w:tcW w:w="4261" w:type="dxa"/>
            <w:tcBorders>
              <w:top w:val="single" w:color="auto" w:sz="4" w:space="0"/>
              <w:left w:val="nil"/>
              <w:bottom w:val="single" w:color="auto" w:sz="4" w:space="0"/>
              <w:right w:val="single" w:color="auto" w:sz="4" w:space="0"/>
            </w:tcBorders>
            <w:noWrap w:val="0"/>
            <w:vAlign w:val="center"/>
          </w:tcPr>
          <w:p w14:paraId="66EF5639">
            <w:pPr>
              <w:pageBreakBefore w:val="0"/>
              <w:widowControl w:val="0"/>
              <w:kinsoku/>
              <w:wordWrap/>
              <w:overflowPunct/>
              <w:autoSpaceDE/>
              <w:autoSpaceDN/>
              <w:bidi w:val="0"/>
              <w:jc w:val="center"/>
              <w:textAlignment w:val="auto"/>
              <w:rPr>
                <w:rFonts w:ascii="仿宋_GB2312" w:eastAsia="仿宋_GB2312"/>
                <w:b/>
                <w:bCs/>
                <w:color w:val="auto"/>
                <w:highlight w:val="none"/>
              </w:rPr>
            </w:pPr>
            <w:r>
              <w:rPr>
                <w:rFonts w:hint="eastAsia" w:ascii="宋体" w:hAnsi="宋体" w:cs="Arial"/>
                <w:b/>
                <w:bCs/>
                <w:color w:val="auto"/>
                <w:highlight w:val="none"/>
              </w:rPr>
              <w:t>被授权人</w:t>
            </w:r>
            <w:r>
              <w:rPr>
                <w:rFonts w:hint="eastAsia" w:ascii="宋体" w:hAnsi="宋体"/>
                <w:b/>
                <w:bCs/>
                <w:color w:val="auto"/>
                <w:kern w:val="0"/>
                <w:highlight w:val="none"/>
              </w:rPr>
              <w:t>身份证反面</w:t>
            </w:r>
          </w:p>
        </w:tc>
      </w:tr>
      <w:tr w14:paraId="60BE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14:paraId="69F53712">
            <w:pPr>
              <w:pageBreakBefore w:val="0"/>
              <w:widowControl w:val="0"/>
              <w:kinsoku/>
              <w:wordWrap/>
              <w:overflowPunct/>
              <w:autoSpaceDE/>
              <w:autoSpaceDN/>
              <w:bidi w:val="0"/>
              <w:jc w:val="center"/>
              <w:textAlignment w:val="auto"/>
              <w:rPr>
                <w:rFonts w:ascii="宋体" w:hAnsi="宋体"/>
                <w:b/>
                <w:bCs/>
                <w:color w:val="auto"/>
                <w:kern w:val="0"/>
                <w:highlight w:val="none"/>
              </w:rPr>
            </w:pPr>
            <w:r>
              <w:rPr>
                <w:rFonts w:hint="eastAsia" w:ascii="宋体" w:hAnsi="宋体"/>
                <w:b/>
                <w:bCs/>
                <w:color w:val="auto"/>
                <w:kern w:val="0"/>
                <w:highlight w:val="none"/>
              </w:rPr>
              <w:t>法定代表人身份证正面</w:t>
            </w:r>
          </w:p>
        </w:tc>
        <w:tc>
          <w:tcPr>
            <w:tcW w:w="4261" w:type="dxa"/>
            <w:tcBorders>
              <w:top w:val="single" w:color="auto" w:sz="4" w:space="0"/>
              <w:left w:val="nil"/>
              <w:bottom w:val="single" w:color="auto" w:sz="4" w:space="0"/>
              <w:right w:val="single" w:color="auto" w:sz="4" w:space="0"/>
            </w:tcBorders>
            <w:noWrap w:val="0"/>
            <w:vAlign w:val="center"/>
          </w:tcPr>
          <w:p w14:paraId="6303543B">
            <w:pPr>
              <w:pageBreakBefore w:val="0"/>
              <w:widowControl w:val="0"/>
              <w:kinsoku/>
              <w:wordWrap/>
              <w:overflowPunct/>
              <w:autoSpaceDE/>
              <w:autoSpaceDN/>
              <w:bidi w:val="0"/>
              <w:jc w:val="center"/>
              <w:textAlignment w:val="auto"/>
              <w:rPr>
                <w:rFonts w:ascii="宋体" w:hAnsi="宋体"/>
                <w:b/>
                <w:bCs/>
                <w:color w:val="auto"/>
                <w:kern w:val="0"/>
                <w:highlight w:val="none"/>
              </w:rPr>
            </w:pPr>
            <w:r>
              <w:rPr>
                <w:rFonts w:hint="eastAsia" w:ascii="宋体" w:hAnsi="宋体"/>
                <w:b/>
                <w:bCs/>
                <w:color w:val="auto"/>
                <w:kern w:val="0"/>
                <w:highlight w:val="none"/>
              </w:rPr>
              <w:t>法定代表人身份证反面</w:t>
            </w:r>
          </w:p>
        </w:tc>
      </w:tr>
    </w:tbl>
    <w:p w14:paraId="1DA89B56">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cs="Arial"/>
          <w:b/>
          <w:bCs/>
          <w:color w:val="auto"/>
          <w:highlight w:val="none"/>
        </w:rPr>
      </w:pPr>
      <w:r>
        <w:rPr>
          <w:rFonts w:hint="eastAsia" w:ascii="宋体" w:hAnsi="宋体" w:cs="Arial"/>
          <w:b/>
          <w:bCs/>
          <w:color w:val="auto"/>
          <w:highlight w:val="none"/>
        </w:rPr>
        <w:t xml:space="preserve"> </w:t>
      </w:r>
    </w:p>
    <w:p w14:paraId="3BC46727">
      <w:pPr>
        <w:pageBreakBefore w:val="0"/>
        <w:widowControl w:val="0"/>
        <w:kinsoku/>
        <w:wordWrap/>
        <w:overflowPunct/>
        <w:autoSpaceDE/>
        <w:autoSpaceDN/>
        <w:bidi w:val="0"/>
        <w:spacing w:line="440" w:lineRule="exact"/>
        <w:ind w:firstLine="211" w:firstLineChars="100"/>
        <w:jc w:val="left"/>
        <w:textAlignment w:val="auto"/>
        <w:rPr>
          <w:rFonts w:hint="eastAsia" w:ascii="宋体" w:hAnsi="宋体" w:cs="Arial"/>
          <w:b/>
          <w:bCs/>
          <w:color w:val="auto"/>
          <w:sz w:val="21"/>
          <w:szCs w:val="21"/>
          <w:highlight w:val="none"/>
        </w:rPr>
      </w:pPr>
      <w:r>
        <w:rPr>
          <w:rFonts w:hint="eastAsia" w:ascii="宋体" w:hAnsi="宋体" w:cs="Arial"/>
          <w:b/>
          <w:bCs/>
          <w:color w:val="auto"/>
          <w:sz w:val="21"/>
          <w:szCs w:val="21"/>
          <w:highlight w:val="none"/>
        </w:rPr>
        <w:t>（四）法定代表人身份证明书</w:t>
      </w:r>
    </w:p>
    <w:p w14:paraId="068B2C8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14:paraId="63B81E9B">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单位性质： </w:t>
      </w:r>
      <w:r>
        <w:rPr>
          <w:rFonts w:hint="eastAsia" w:ascii="宋体" w:hAnsi="宋体"/>
          <w:color w:val="auto"/>
          <w:sz w:val="21"/>
          <w:szCs w:val="21"/>
          <w:highlight w:val="none"/>
          <w:u w:val="single"/>
        </w:rPr>
        <w:t xml:space="preserve">                                 </w:t>
      </w:r>
    </w:p>
    <w:p w14:paraId="39AEAB3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u w:val="single"/>
        </w:rPr>
      </w:pPr>
      <w:r>
        <w:rPr>
          <w:rFonts w:hint="eastAsia" w:ascii="宋体" w:hAnsi="宋体"/>
          <w:color w:val="auto"/>
          <w:sz w:val="21"/>
          <w:szCs w:val="21"/>
          <w:highlight w:val="none"/>
        </w:rPr>
        <w:t>地    址：</w:t>
      </w:r>
      <w:r>
        <w:rPr>
          <w:rFonts w:hint="eastAsia" w:ascii="宋体" w:hAnsi="宋体"/>
          <w:color w:val="auto"/>
          <w:sz w:val="21"/>
          <w:szCs w:val="21"/>
          <w:highlight w:val="none"/>
          <w:u w:val="single"/>
        </w:rPr>
        <w:t xml:space="preserve">                                  </w:t>
      </w:r>
    </w:p>
    <w:p w14:paraId="48B16B38">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成立时间：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741967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28A9DB6">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供应商纳税人识别号：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F05A65">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姓名：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性别：</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hint="eastAsia" w:ascii="宋体" w:hAnsi="宋体"/>
          <w:color w:val="auto"/>
          <w:sz w:val="21"/>
          <w:szCs w:val="21"/>
          <w:highlight w:val="none"/>
          <w:u w:val="single"/>
        </w:rPr>
        <w:t xml:space="preserve">       </w:t>
      </w:r>
    </w:p>
    <w:p w14:paraId="4826698E">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身份证号码：</w:t>
      </w:r>
      <w:r>
        <w:rPr>
          <w:rFonts w:hint="eastAsia" w:ascii="宋体" w:hAnsi="宋体"/>
          <w:color w:val="auto"/>
          <w:sz w:val="21"/>
          <w:szCs w:val="21"/>
          <w:highlight w:val="none"/>
          <w:u w:val="single"/>
        </w:rPr>
        <w:t xml:space="preserve">                        </w:t>
      </w:r>
    </w:p>
    <w:p w14:paraId="2AC241D0">
      <w:pPr>
        <w:pageBreakBefore w:val="0"/>
        <w:widowControl w:val="0"/>
        <w:kinsoku/>
        <w:wordWrap/>
        <w:overflowPunct/>
        <w:autoSpaceDE/>
        <w:autoSpaceDN/>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（供应商名称）的法定代表人。</w:t>
      </w:r>
    </w:p>
    <w:p w14:paraId="449878CE">
      <w:pPr>
        <w:pageBreakBefore w:val="0"/>
        <w:widowControl w:val="0"/>
        <w:kinsoku/>
        <w:wordWrap/>
        <w:overflowPunct/>
        <w:autoSpaceDE/>
        <w:autoSpaceDN/>
        <w:bidi w:val="0"/>
        <w:spacing w:line="360" w:lineRule="auto"/>
        <w:ind w:firstLine="840" w:firstLineChars="400"/>
        <w:textAlignment w:val="auto"/>
        <w:rPr>
          <w:rFonts w:hint="eastAsia" w:ascii="宋体" w:hAnsi="宋体"/>
          <w:color w:val="auto"/>
          <w:sz w:val="21"/>
          <w:szCs w:val="21"/>
          <w:highlight w:val="none"/>
        </w:rPr>
      </w:pPr>
      <w:r>
        <w:rPr>
          <w:rFonts w:hint="eastAsia" w:ascii="宋体" w:hAnsi="宋体"/>
          <w:color w:val="auto"/>
          <w:sz w:val="21"/>
          <w:szCs w:val="21"/>
          <w:highlight w:val="none"/>
        </w:rPr>
        <w:t>特此证明。</w:t>
      </w:r>
    </w:p>
    <w:p w14:paraId="42055E84">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w:t>
      </w:r>
      <w:r>
        <w:rPr>
          <w:rFonts w:ascii="宋体" w:hAnsi="宋体"/>
          <w:color w:val="auto"/>
          <w:sz w:val="21"/>
          <w:szCs w:val="21"/>
          <w:highlight w:val="none"/>
        </w:rPr>
        <w:t>章</w:t>
      </w:r>
      <w:r>
        <w:rPr>
          <w:rFonts w:hint="eastAsia" w:ascii="宋体" w:hAnsi="宋体"/>
          <w:color w:val="auto"/>
          <w:sz w:val="21"/>
          <w:szCs w:val="21"/>
          <w:highlight w:val="none"/>
        </w:rPr>
        <w:t>）</w:t>
      </w:r>
    </w:p>
    <w:p w14:paraId="58C0ABAF">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p w14:paraId="55B9A733">
      <w:pPr>
        <w:pageBreakBefore w:val="0"/>
        <w:widowControl w:val="0"/>
        <w:kinsoku/>
        <w:wordWrap/>
        <w:overflowPunct/>
        <w:autoSpaceDE/>
        <w:autoSpaceDN/>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16071310">
      <w:pPr>
        <w:pageBreakBefore w:val="0"/>
        <w:widowControl w:val="0"/>
        <w:kinsoku/>
        <w:wordWrap/>
        <w:overflowPunct/>
        <w:autoSpaceDE/>
        <w:autoSpaceDN/>
        <w:bidi w:val="0"/>
        <w:spacing w:line="360" w:lineRule="auto"/>
        <w:textAlignment w:val="auto"/>
        <w:rPr>
          <w:rFonts w:hint="eastAsia" w:ascii="宋体" w:hAnsi="宋体"/>
          <w:color w:val="auto"/>
          <w:sz w:val="24"/>
          <w:szCs w:val="24"/>
          <w:highlight w:val="none"/>
        </w:rPr>
      </w:pPr>
      <w:r>
        <w:rPr>
          <w:rFonts w:hint="eastAsia" w:ascii="宋体" w:hAnsi="宋体" w:cs="Arial"/>
          <w:b/>
          <w:bCs/>
          <w:color w:val="auto"/>
          <w:sz w:val="28"/>
          <w:szCs w:val="28"/>
          <w:highlight w:val="none"/>
        </w:rPr>
        <w:br w:type="page"/>
      </w:r>
      <w:r>
        <w:rPr>
          <w:rFonts w:hint="eastAsia" w:ascii="宋体" w:hAnsi="宋体" w:cs="Arial"/>
          <w:b/>
          <w:bCs/>
          <w:color w:val="auto"/>
          <w:sz w:val="28"/>
          <w:szCs w:val="28"/>
          <w:highlight w:val="none"/>
        </w:rPr>
        <w:t>（五）磋商文件规定的其他材料</w:t>
      </w:r>
    </w:p>
    <w:p w14:paraId="640EA4BE">
      <w:pPr>
        <w:jc w:val="center"/>
        <w:rPr>
          <w:rFonts w:hint="eastAsia"/>
          <w:color w:val="auto"/>
          <w:highlight w:val="none"/>
        </w:rPr>
      </w:pPr>
      <w:r>
        <w:rPr>
          <w:color w:val="auto"/>
          <w:highlight w:val="none"/>
        </w:rPr>
        <w:br w:type="page"/>
      </w:r>
      <w:r>
        <w:rPr>
          <w:rFonts w:hint="eastAsia"/>
          <w:b/>
          <w:bCs/>
          <w:color w:val="auto"/>
          <w:highlight w:val="none"/>
        </w:rPr>
        <w:t xml:space="preserve">  </w:t>
      </w:r>
      <w:bookmarkStart w:id="119" w:name="_Toc511899322"/>
      <w:bookmarkEnd w:id="119"/>
      <w:bookmarkStart w:id="120" w:name="_Toc511898267"/>
      <w:bookmarkEnd w:id="120"/>
      <w:r>
        <w:rPr>
          <w:rFonts w:hint="eastAsia"/>
          <w:b/>
          <w:bCs/>
          <w:color w:val="auto"/>
          <w:highlight w:val="none"/>
        </w:rPr>
        <w:t>一、开标一览表</w:t>
      </w:r>
    </w:p>
    <w:p w14:paraId="30A700B7">
      <w:pPr>
        <w:pageBreakBefore w:val="0"/>
        <w:widowControl w:val="0"/>
        <w:kinsoku/>
        <w:wordWrap/>
        <w:overflowPunct/>
        <w:autoSpaceDE/>
        <w:autoSpaceDN/>
        <w:bidi w:val="0"/>
        <w:textAlignment w:val="auto"/>
        <w:rPr>
          <w:rFonts w:hint="eastAsia" w:ascii="宋体" w:hAnsi="宋体" w:cs="Arial"/>
          <w:b/>
          <w:bCs/>
          <w:color w:val="auto"/>
          <w:highlight w:val="none"/>
        </w:rPr>
      </w:pPr>
      <w:r>
        <w:rPr>
          <w:rFonts w:hint="eastAsia" w:ascii="宋体" w:hAnsi="宋体" w:cs="Arial"/>
          <w:b/>
          <w:bCs/>
          <w:color w:val="auto"/>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7B8D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4F84A965">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bookmarkStart w:id="121" w:name="_Hlk450185766"/>
            <w:r>
              <w:rPr>
                <w:rFonts w:hint="eastAsia" w:ascii="宋体" w:hAnsi="宋体" w:cs="Arial"/>
                <w:color w:val="auto"/>
                <w:highlight w:val="none"/>
              </w:rPr>
              <w:t>标题</w:t>
            </w:r>
            <w:bookmarkEnd w:id="121"/>
          </w:p>
        </w:tc>
        <w:tc>
          <w:tcPr>
            <w:tcW w:w="5202" w:type="dxa"/>
            <w:tcBorders>
              <w:top w:val="double" w:color="auto" w:sz="2" w:space="0"/>
              <w:left w:val="nil"/>
              <w:bottom w:val="single" w:color="auto" w:sz="4" w:space="0"/>
              <w:right w:val="double" w:color="auto" w:sz="2" w:space="0"/>
            </w:tcBorders>
            <w:noWrap w:val="0"/>
            <w:vAlign w:val="center"/>
          </w:tcPr>
          <w:p w14:paraId="0D7213C6">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内容</w:t>
            </w:r>
          </w:p>
        </w:tc>
      </w:tr>
      <w:tr w14:paraId="4809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52C8FBA2">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项目名称</w:t>
            </w:r>
          </w:p>
        </w:tc>
        <w:tc>
          <w:tcPr>
            <w:tcW w:w="5202" w:type="dxa"/>
            <w:tcBorders>
              <w:top w:val="double" w:color="auto" w:sz="2" w:space="0"/>
              <w:left w:val="nil"/>
              <w:bottom w:val="single" w:color="auto" w:sz="4" w:space="0"/>
              <w:right w:val="double" w:color="auto" w:sz="2" w:space="0"/>
            </w:tcBorders>
            <w:noWrap w:val="0"/>
            <w:vAlign w:val="center"/>
          </w:tcPr>
          <w:p w14:paraId="58E8BDA4">
            <w:pPr>
              <w:pageBreakBefore w:val="0"/>
              <w:widowControl w:val="0"/>
              <w:kinsoku/>
              <w:wordWrap/>
              <w:overflowPunct/>
              <w:autoSpaceDE/>
              <w:autoSpaceDN/>
              <w:bidi w:val="0"/>
              <w:spacing w:line="500" w:lineRule="exact"/>
              <w:textAlignment w:val="auto"/>
              <w:rPr>
                <w:rFonts w:ascii="宋体" w:hAnsi="宋体" w:cs="Arial"/>
                <w:color w:val="auto"/>
                <w:highlight w:val="none"/>
              </w:rPr>
            </w:pPr>
          </w:p>
        </w:tc>
      </w:tr>
      <w:tr w14:paraId="0F92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06F3F7DA">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项目编号</w:t>
            </w:r>
          </w:p>
        </w:tc>
        <w:tc>
          <w:tcPr>
            <w:tcW w:w="5202" w:type="dxa"/>
            <w:tcBorders>
              <w:top w:val="double" w:color="auto" w:sz="2" w:space="0"/>
              <w:left w:val="nil"/>
              <w:bottom w:val="single" w:color="auto" w:sz="4" w:space="0"/>
              <w:right w:val="double" w:color="auto" w:sz="2" w:space="0"/>
            </w:tcBorders>
            <w:noWrap w:val="0"/>
            <w:vAlign w:val="center"/>
          </w:tcPr>
          <w:p w14:paraId="15FC693B">
            <w:pPr>
              <w:pageBreakBefore w:val="0"/>
              <w:widowControl w:val="0"/>
              <w:kinsoku/>
              <w:wordWrap/>
              <w:overflowPunct/>
              <w:autoSpaceDE/>
              <w:autoSpaceDN/>
              <w:bidi w:val="0"/>
              <w:spacing w:line="500" w:lineRule="exact"/>
              <w:textAlignment w:val="auto"/>
              <w:rPr>
                <w:rFonts w:ascii="宋体" w:hAnsi="宋体" w:cs="Arial"/>
                <w:color w:val="auto"/>
                <w:highlight w:val="none"/>
              </w:rPr>
            </w:pPr>
          </w:p>
        </w:tc>
      </w:tr>
      <w:tr w14:paraId="05D0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6055609C">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供应商（盖章）</w:t>
            </w:r>
          </w:p>
        </w:tc>
        <w:tc>
          <w:tcPr>
            <w:tcW w:w="5202" w:type="dxa"/>
            <w:tcBorders>
              <w:top w:val="double" w:color="auto" w:sz="2" w:space="0"/>
              <w:left w:val="nil"/>
              <w:bottom w:val="single" w:color="auto" w:sz="4" w:space="0"/>
              <w:right w:val="double" w:color="auto" w:sz="2" w:space="0"/>
            </w:tcBorders>
            <w:noWrap w:val="0"/>
            <w:vAlign w:val="center"/>
          </w:tcPr>
          <w:p w14:paraId="7E738F90">
            <w:pPr>
              <w:pageBreakBefore w:val="0"/>
              <w:widowControl w:val="0"/>
              <w:kinsoku/>
              <w:wordWrap/>
              <w:overflowPunct/>
              <w:autoSpaceDE/>
              <w:autoSpaceDN/>
              <w:bidi w:val="0"/>
              <w:spacing w:line="500" w:lineRule="exact"/>
              <w:textAlignment w:val="auto"/>
              <w:rPr>
                <w:rFonts w:ascii="宋体" w:hAnsi="宋体" w:cs="Arial"/>
                <w:color w:val="auto"/>
                <w:highlight w:val="none"/>
              </w:rPr>
            </w:pPr>
          </w:p>
        </w:tc>
      </w:tr>
      <w:tr w14:paraId="7086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14:paraId="2DF29731">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法定代表人（签字或盖章）或</w:t>
            </w:r>
          </w:p>
          <w:p w14:paraId="3B74DAF0">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被授权人（签字）</w:t>
            </w:r>
          </w:p>
        </w:tc>
        <w:tc>
          <w:tcPr>
            <w:tcW w:w="5202" w:type="dxa"/>
            <w:tcBorders>
              <w:top w:val="double" w:color="auto" w:sz="2" w:space="0"/>
              <w:left w:val="nil"/>
              <w:bottom w:val="single" w:color="auto" w:sz="4" w:space="0"/>
              <w:right w:val="double" w:color="auto" w:sz="2" w:space="0"/>
            </w:tcBorders>
            <w:noWrap w:val="0"/>
            <w:vAlign w:val="center"/>
          </w:tcPr>
          <w:p w14:paraId="27ADECEC">
            <w:pPr>
              <w:pageBreakBefore w:val="0"/>
              <w:widowControl w:val="0"/>
              <w:kinsoku/>
              <w:wordWrap/>
              <w:overflowPunct/>
              <w:autoSpaceDE/>
              <w:autoSpaceDN/>
              <w:bidi w:val="0"/>
              <w:spacing w:line="500" w:lineRule="exact"/>
              <w:textAlignment w:val="auto"/>
              <w:rPr>
                <w:rFonts w:ascii="宋体" w:hAnsi="宋体" w:cs="Arial"/>
                <w:color w:val="auto"/>
                <w:highlight w:val="none"/>
              </w:rPr>
            </w:pPr>
          </w:p>
        </w:tc>
      </w:tr>
      <w:tr w14:paraId="0334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5937C6E3">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投标总报价（人民币大写）</w:t>
            </w:r>
          </w:p>
        </w:tc>
        <w:tc>
          <w:tcPr>
            <w:tcW w:w="5202" w:type="dxa"/>
            <w:tcBorders>
              <w:top w:val="single" w:color="auto" w:sz="4" w:space="0"/>
              <w:left w:val="nil"/>
              <w:bottom w:val="single" w:color="auto" w:sz="4" w:space="0"/>
              <w:right w:val="double" w:color="auto" w:sz="2" w:space="0"/>
            </w:tcBorders>
            <w:noWrap w:val="0"/>
            <w:vAlign w:val="center"/>
          </w:tcPr>
          <w:p w14:paraId="2A9568FB">
            <w:pPr>
              <w:pageBreakBefore w:val="0"/>
              <w:widowControl w:val="0"/>
              <w:kinsoku/>
              <w:wordWrap/>
              <w:overflowPunct/>
              <w:autoSpaceDE/>
              <w:autoSpaceDN/>
              <w:bidi w:val="0"/>
              <w:spacing w:line="500" w:lineRule="exact"/>
              <w:textAlignment w:val="auto"/>
              <w:rPr>
                <w:rFonts w:ascii="宋体" w:hAnsi="宋体" w:cs="Arial"/>
                <w:color w:val="auto"/>
                <w:highlight w:val="none"/>
              </w:rPr>
            </w:pPr>
            <w:r>
              <w:rPr>
                <w:rFonts w:hint="eastAsia" w:ascii="宋体" w:hAnsi="宋体" w:cs="Arial"/>
                <w:color w:val="auto"/>
                <w:highlight w:val="none"/>
              </w:rPr>
              <w:t xml:space="preserve">                                    圆</w:t>
            </w:r>
          </w:p>
        </w:tc>
      </w:tr>
      <w:tr w14:paraId="05E9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14:paraId="2E3F92B2">
            <w:pPr>
              <w:pageBreakBefore w:val="0"/>
              <w:widowControl w:val="0"/>
              <w:kinsoku/>
              <w:wordWrap/>
              <w:overflowPunct/>
              <w:autoSpaceDE/>
              <w:autoSpaceDN/>
              <w:bidi w:val="0"/>
              <w:spacing w:line="500" w:lineRule="exact"/>
              <w:jc w:val="center"/>
              <w:textAlignment w:val="auto"/>
              <w:rPr>
                <w:rFonts w:ascii="宋体" w:hAnsi="宋体" w:cs="Arial"/>
                <w:color w:val="auto"/>
                <w:highlight w:val="none"/>
              </w:rPr>
            </w:pPr>
            <w:r>
              <w:rPr>
                <w:rFonts w:hint="eastAsia" w:ascii="宋体" w:hAnsi="宋体" w:cs="Arial"/>
                <w:color w:val="auto"/>
                <w:highlight w:val="none"/>
              </w:rPr>
              <w:t>投标总报价（人民币小写）</w:t>
            </w:r>
          </w:p>
        </w:tc>
        <w:tc>
          <w:tcPr>
            <w:tcW w:w="5202" w:type="dxa"/>
            <w:tcBorders>
              <w:top w:val="single" w:color="auto" w:sz="4" w:space="0"/>
              <w:left w:val="nil"/>
              <w:bottom w:val="single" w:color="auto" w:sz="4" w:space="0"/>
              <w:right w:val="double" w:color="auto" w:sz="2" w:space="0"/>
            </w:tcBorders>
            <w:noWrap w:val="0"/>
            <w:vAlign w:val="center"/>
          </w:tcPr>
          <w:p w14:paraId="3337D65B">
            <w:pPr>
              <w:pageBreakBefore w:val="0"/>
              <w:widowControl w:val="0"/>
              <w:kinsoku/>
              <w:wordWrap/>
              <w:overflowPunct/>
              <w:autoSpaceDE/>
              <w:autoSpaceDN/>
              <w:bidi w:val="0"/>
              <w:spacing w:line="500" w:lineRule="exact"/>
              <w:textAlignment w:val="auto"/>
              <w:rPr>
                <w:rFonts w:ascii="宋体" w:hAnsi="宋体" w:cs="Arial"/>
                <w:color w:val="auto"/>
                <w:highlight w:val="none"/>
              </w:rPr>
            </w:pPr>
            <w:r>
              <w:rPr>
                <w:rFonts w:hint="eastAsia" w:ascii="宋体" w:hAnsi="宋体" w:cs="Arial"/>
                <w:color w:val="auto"/>
                <w:highlight w:val="none"/>
              </w:rPr>
              <w:t xml:space="preserve">                                    元</w:t>
            </w:r>
          </w:p>
        </w:tc>
      </w:tr>
    </w:tbl>
    <w:p w14:paraId="7B062061">
      <w:pPr>
        <w:pageBreakBefore w:val="0"/>
        <w:widowControl w:val="0"/>
        <w:kinsoku/>
        <w:wordWrap/>
        <w:overflowPunct/>
        <w:autoSpaceDE/>
        <w:autoSpaceDN/>
        <w:bidi w:val="0"/>
        <w:ind w:left="7280" w:hanging="7280" w:hangingChars="2600"/>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369B57EF">
      <w:pPr>
        <w:pageBreakBefore w:val="0"/>
        <w:widowControl w:val="0"/>
        <w:kinsoku/>
        <w:wordWrap/>
        <w:overflowPunct/>
        <w:autoSpaceDE/>
        <w:autoSpaceDN/>
        <w:bidi w:val="0"/>
        <w:ind w:left="7280" w:hanging="7280" w:hangingChars="2600"/>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4EB4C46F">
      <w:pPr>
        <w:pageBreakBefore w:val="0"/>
        <w:widowControl w:val="0"/>
        <w:kinsoku/>
        <w:wordWrap/>
        <w:overflowPunct/>
        <w:autoSpaceDE/>
        <w:autoSpaceDN/>
        <w:bidi w:val="0"/>
        <w:ind w:left="7280" w:hanging="7280" w:hangingChars="2600"/>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1819EC54">
      <w:pPr>
        <w:pageBreakBefore w:val="0"/>
        <w:widowControl w:val="0"/>
        <w:kinsoku/>
        <w:wordWrap/>
        <w:overflowPunct/>
        <w:autoSpaceDE/>
        <w:autoSpaceDN/>
        <w:bidi w:val="0"/>
        <w:ind w:left="7280" w:hanging="7280" w:hangingChars="2600"/>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006C2553">
      <w:pPr>
        <w:jc w:val="center"/>
        <w:rPr>
          <w:rFonts w:hint="eastAsia"/>
          <w:color w:val="auto"/>
          <w:highlight w:val="none"/>
        </w:rPr>
      </w:pPr>
      <w:r>
        <w:rPr>
          <w:rFonts w:hint="eastAsia"/>
          <w:color w:val="auto"/>
          <w:highlight w:val="none"/>
        </w:rPr>
        <w:br w:type="page"/>
      </w:r>
      <w:bookmarkStart w:id="122" w:name="_Toc511899324"/>
      <w:bookmarkEnd w:id="122"/>
      <w:r>
        <w:rPr>
          <w:rFonts w:hint="eastAsia"/>
          <w:b/>
          <w:bCs/>
          <w:color w:val="auto"/>
          <w:highlight w:val="none"/>
          <w:lang w:val="en-US" w:eastAsia="zh-CN"/>
        </w:rPr>
        <w:t>二、货物服务分项报价表（货物类项目适用）</w:t>
      </w:r>
    </w:p>
    <w:p w14:paraId="24811437">
      <w:pPr>
        <w:pageBreakBefore w:val="0"/>
        <w:widowControl w:val="0"/>
        <w:kinsoku/>
        <w:wordWrap/>
        <w:overflowPunct/>
        <w:autoSpaceDE/>
        <w:autoSpaceDN/>
        <w:bidi w:val="0"/>
        <w:textAlignment w:val="auto"/>
        <w:rPr>
          <w:rFonts w:hint="eastAsia" w:ascii="宋体" w:hAnsi="宋体"/>
          <w:color w:val="auto"/>
          <w:highlight w:val="none"/>
        </w:rPr>
      </w:pPr>
      <w:r>
        <w:rPr>
          <w:rFonts w:hint="eastAsia" w:ascii="宋体" w:hAnsi="宋体"/>
          <w:color w:val="auto"/>
          <w:highlight w:val="none"/>
        </w:rPr>
        <w:t xml:space="preserve">      </w:t>
      </w:r>
    </w:p>
    <w:tbl>
      <w:tblPr>
        <w:tblStyle w:val="21"/>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25EC41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noWrap w:val="0"/>
            <w:vAlign w:val="center"/>
          </w:tcPr>
          <w:p w14:paraId="0EA1EF22">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序号</w:t>
            </w:r>
          </w:p>
        </w:tc>
        <w:tc>
          <w:tcPr>
            <w:tcW w:w="1265" w:type="dxa"/>
            <w:tcBorders>
              <w:top w:val="double" w:color="auto" w:sz="2" w:space="0"/>
              <w:left w:val="single" w:color="auto" w:sz="4" w:space="0"/>
              <w:bottom w:val="single" w:color="auto" w:sz="4" w:space="0"/>
              <w:right w:val="single" w:color="auto" w:sz="4" w:space="0"/>
            </w:tcBorders>
            <w:noWrap w:val="0"/>
            <w:vAlign w:val="center"/>
          </w:tcPr>
          <w:p w14:paraId="02592341">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货物服务名称</w:t>
            </w:r>
          </w:p>
          <w:p w14:paraId="217FE65E">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与型号</w:t>
            </w:r>
          </w:p>
        </w:tc>
        <w:tc>
          <w:tcPr>
            <w:tcW w:w="992" w:type="dxa"/>
            <w:tcBorders>
              <w:top w:val="double" w:color="auto" w:sz="2" w:space="0"/>
              <w:left w:val="single" w:color="auto" w:sz="4" w:space="0"/>
              <w:bottom w:val="single" w:color="auto" w:sz="4" w:space="0"/>
              <w:right w:val="single" w:color="auto" w:sz="4" w:space="0"/>
            </w:tcBorders>
            <w:noWrap w:val="0"/>
            <w:vAlign w:val="top"/>
          </w:tcPr>
          <w:p w14:paraId="18F5985F">
            <w:pPr>
              <w:pageBreakBefore w:val="0"/>
              <w:widowControl w:val="0"/>
              <w:kinsoku/>
              <w:wordWrap/>
              <w:overflowPunct/>
              <w:autoSpaceDE/>
              <w:autoSpaceDN/>
              <w:bidi w:val="0"/>
              <w:jc w:val="center"/>
              <w:textAlignment w:val="auto"/>
              <w:rPr>
                <w:rFonts w:ascii="宋体" w:hAnsi="宋体" w:cs="Arial"/>
                <w:color w:val="auto"/>
                <w:highlight w:val="none"/>
              </w:rPr>
            </w:pPr>
          </w:p>
          <w:p w14:paraId="5B6E9488">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品牌</w:t>
            </w:r>
          </w:p>
        </w:tc>
        <w:tc>
          <w:tcPr>
            <w:tcW w:w="1418" w:type="dxa"/>
            <w:tcBorders>
              <w:top w:val="double" w:color="auto" w:sz="2" w:space="0"/>
              <w:left w:val="single" w:color="auto" w:sz="4" w:space="0"/>
              <w:bottom w:val="single" w:color="auto" w:sz="4" w:space="0"/>
              <w:right w:val="single" w:color="auto" w:sz="4" w:space="0"/>
            </w:tcBorders>
            <w:noWrap w:val="0"/>
            <w:vAlign w:val="center"/>
          </w:tcPr>
          <w:p w14:paraId="1504F32C">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制造或服务最终提供商</w:t>
            </w:r>
          </w:p>
        </w:tc>
        <w:tc>
          <w:tcPr>
            <w:tcW w:w="850" w:type="dxa"/>
            <w:tcBorders>
              <w:top w:val="double" w:color="auto" w:sz="2" w:space="0"/>
              <w:left w:val="single" w:color="auto" w:sz="4" w:space="0"/>
              <w:bottom w:val="single" w:color="auto" w:sz="4" w:space="0"/>
              <w:right w:val="single" w:color="auto" w:sz="4" w:space="0"/>
            </w:tcBorders>
            <w:noWrap w:val="0"/>
            <w:vAlign w:val="center"/>
          </w:tcPr>
          <w:p w14:paraId="3629A875">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单位</w:t>
            </w:r>
          </w:p>
        </w:tc>
        <w:tc>
          <w:tcPr>
            <w:tcW w:w="1134" w:type="dxa"/>
            <w:tcBorders>
              <w:top w:val="double" w:color="auto" w:sz="2" w:space="0"/>
              <w:left w:val="single" w:color="auto" w:sz="4" w:space="0"/>
              <w:bottom w:val="single" w:color="auto" w:sz="4" w:space="0"/>
              <w:right w:val="single" w:color="auto" w:sz="4" w:space="0"/>
            </w:tcBorders>
            <w:noWrap w:val="0"/>
            <w:vAlign w:val="center"/>
          </w:tcPr>
          <w:p w14:paraId="2124DC85">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单价</w:t>
            </w:r>
          </w:p>
          <w:p w14:paraId="020175AC">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（元）</w:t>
            </w:r>
          </w:p>
        </w:tc>
        <w:tc>
          <w:tcPr>
            <w:tcW w:w="851" w:type="dxa"/>
            <w:tcBorders>
              <w:top w:val="double" w:color="auto" w:sz="2" w:space="0"/>
              <w:left w:val="single" w:color="auto" w:sz="4" w:space="0"/>
              <w:bottom w:val="single" w:color="auto" w:sz="4" w:space="0"/>
              <w:right w:val="single" w:color="auto" w:sz="4" w:space="0"/>
            </w:tcBorders>
            <w:noWrap w:val="0"/>
            <w:vAlign w:val="center"/>
          </w:tcPr>
          <w:p w14:paraId="2C4AE473">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数量</w:t>
            </w:r>
          </w:p>
        </w:tc>
        <w:tc>
          <w:tcPr>
            <w:tcW w:w="850" w:type="dxa"/>
            <w:tcBorders>
              <w:top w:val="double" w:color="auto" w:sz="2" w:space="0"/>
              <w:left w:val="single" w:color="auto" w:sz="4" w:space="0"/>
              <w:bottom w:val="single" w:color="auto" w:sz="4" w:space="0"/>
              <w:right w:val="single" w:color="auto" w:sz="4" w:space="0"/>
            </w:tcBorders>
            <w:noWrap w:val="0"/>
            <w:vAlign w:val="center"/>
          </w:tcPr>
          <w:p w14:paraId="187C0CCB">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总价</w:t>
            </w:r>
          </w:p>
          <w:p w14:paraId="4F279F55">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（元）</w:t>
            </w:r>
          </w:p>
        </w:tc>
        <w:tc>
          <w:tcPr>
            <w:tcW w:w="709" w:type="dxa"/>
            <w:tcBorders>
              <w:top w:val="double" w:color="auto" w:sz="2" w:space="0"/>
              <w:left w:val="single" w:color="auto" w:sz="4" w:space="0"/>
              <w:bottom w:val="single" w:color="auto" w:sz="4" w:space="0"/>
              <w:right w:val="double" w:color="auto" w:sz="2" w:space="0"/>
            </w:tcBorders>
            <w:noWrap w:val="0"/>
            <w:vAlign w:val="center"/>
          </w:tcPr>
          <w:p w14:paraId="53E25AFC">
            <w:pPr>
              <w:pageBreakBefore w:val="0"/>
              <w:widowControl w:val="0"/>
              <w:kinsoku/>
              <w:wordWrap/>
              <w:overflowPunct/>
              <w:autoSpaceDE/>
              <w:autoSpaceDN/>
              <w:bidi w:val="0"/>
              <w:jc w:val="center"/>
              <w:textAlignment w:val="auto"/>
              <w:rPr>
                <w:rFonts w:ascii="宋体" w:hAnsi="宋体" w:cs="Arial"/>
                <w:color w:val="auto"/>
                <w:highlight w:val="none"/>
              </w:rPr>
            </w:pPr>
            <w:r>
              <w:rPr>
                <w:rFonts w:hint="eastAsia" w:ascii="宋体" w:hAnsi="宋体" w:cs="Arial"/>
                <w:color w:val="auto"/>
                <w:highlight w:val="none"/>
              </w:rPr>
              <w:t>备注</w:t>
            </w:r>
          </w:p>
        </w:tc>
      </w:tr>
      <w:tr w14:paraId="5523B1E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7C9C3CA">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3D8E16D">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9EED1F1">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B8AE0F">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A3786C">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130B72">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DD1F68">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FCEF020">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restart"/>
            <w:tcBorders>
              <w:top w:val="single" w:color="auto" w:sz="4" w:space="0"/>
              <w:left w:val="single" w:color="auto" w:sz="4" w:space="0"/>
              <w:bottom w:val="single" w:color="auto" w:sz="4" w:space="0"/>
              <w:right w:val="double" w:color="auto" w:sz="2" w:space="0"/>
            </w:tcBorders>
            <w:noWrap w:val="0"/>
            <w:vAlign w:val="center"/>
          </w:tcPr>
          <w:p w14:paraId="00554D63">
            <w:pPr>
              <w:pageBreakBefore w:val="0"/>
              <w:widowControl w:val="0"/>
              <w:kinsoku/>
              <w:wordWrap/>
              <w:overflowPunct/>
              <w:autoSpaceDE/>
              <w:autoSpaceDN/>
              <w:bidi w:val="0"/>
              <w:jc w:val="center"/>
              <w:textAlignment w:val="auto"/>
              <w:rPr>
                <w:rFonts w:ascii="宋体" w:hAnsi="宋体" w:cs="Arial"/>
                <w:color w:val="auto"/>
                <w:highlight w:val="none"/>
              </w:rPr>
            </w:pPr>
          </w:p>
        </w:tc>
      </w:tr>
      <w:tr w14:paraId="3F4BAE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2EFCFA8">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D2F24F8">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09BF093">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884084">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1B48D15">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2F646B">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61E5FA6">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9F0EF4">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3EFA1DFA">
            <w:pPr>
              <w:pageBreakBefore w:val="0"/>
              <w:widowControl w:val="0"/>
              <w:kinsoku/>
              <w:wordWrap/>
              <w:overflowPunct/>
              <w:autoSpaceDE/>
              <w:autoSpaceDN/>
              <w:bidi w:val="0"/>
              <w:jc w:val="left"/>
              <w:textAlignment w:val="auto"/>
              <w:rPr>
                <w:rFonts w:ascii="宋体" w:hAnsi="宋体" w:cs="Arial"/>
                <w:color w:val="auto"/>
                <w:highlight w:val="none"/>
              </w:rPr>
            </w:pPr>
          </w:p>
        </w:tc>
      </w:tr>
      <w:tr w14:paraId="2B30584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04D25FBA">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A8F2CBD">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4F35AB7">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2FFEEF">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91705B">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473167">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943F5AA">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804854">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6E792BB3">
            <w:pPr>
              <w:pageBreakBefore w:val="0"/>
              <w:widowControl w:val="0"/>
              <w:kinsoku/>
              <w:wordWrap/>
              <w:overflowPunct/>
              <w:autoSpaceDE/>
              <w:autoSpaceDN/>
              <w:bidi w:val="0"/>
              <w:jc w:val="left"/>
              <w:textAlignment w:val="auto"/>
              <w:rPr>
                <w:rFonts w:ascii="宋体" w:hAnsi="宋体" w:cs="Arial"/>
                <w:color w:val="auto"/>
                <w:highlight w:val="none"/>
              </w:rPr>
            </w:pPr>
          </w:p>
        </w:tc>
      </w:tr>
      <w:tr w14:paraId="2B3A1F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6110796C">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BBCE46D">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D0DC22E">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61BDEA">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3B917D9">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BEE721">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83B1D39">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00B08C5">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39C3CFC3">
            <w:pPr>
              <w:pageBreakBefore w:val="0"/>
              <w:widowControl w:val="0"/>
              <w:kinsoku/>
              <w:wordWrap/>
              <w:overflowPunct/>
              <w:autoSpaceDE/>
              <w:autoSpaceDN/>
              <w:bidi w:val="0"/>
              <w:jc w:val="left"/>
              <w:textAlignment w:val="auto"/>
              <w:rPr>
                <w:rFonts w:ascii="宋体" w:hAnsi="宋体" w:cs="Arial"/>
                <w:color w:val="auto"/>
                <w:highlight w:val="none"/>
              </w:rPr>
            </w:pPr>
          </w:p>
        </w:tc>
      </w:tr>
      <w:tr w14:paraId="5C956AE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7D612E6D">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1CE10C0">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F64B06A">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923779">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ADEBA7">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EF20E4">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EECE3F1">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CEF070C">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19A3BB77">
            <w:pPr>
              <w:pageBreakBefore w:val="0"/>
              <w:widowControl w:val="0"/>
              <w:kinsoku/>
              <w:wordWrap/>
              <w:overflowPunct/>
              <w:autoSpaceDE/>
              <w:autoSpaceDN/>
              <w:bidi w:val="0"/>
              <w:jc w:val="left"/>
              <w:textAlignment w:val="auto"/>
              <w:rPr>
                <w:rFonts w:ascii="宋体" w:hAnsi="宋体" w:cs="Arial"/>
                <w:color w:val="auto"/>
                <w:highlight w:val="none"/>
              </w:rPr>
            </w:pPr>
          </w:p>
        </w:tc>
      </w:tr>
      <w:tr w14:paraId="643887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1351520C">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278B732">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5DF1E00">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AF07C5">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43AE5A1">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532405">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016543B">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69F7FC7">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684E5C7E">
            <w:pPr>
              <w:pageBreakBefore w:val="0"/>
              <w:widowControl w:val="0"/>
              <w:kinsoku/>
              <w:wordWrap/>
              <w:overflowPunct/>
              <w:autoSpaceDE/>
              <w:autoSpaceDN/>
              <w:bidi w:val="0"/>
              <w:jc w:val="left"/>
              <w:textAlignment w:val="auto"/>
              <w:rPr>
                <w:rFonts w:ascii="宋体" w:hAnsi="宋体" w:cs="Arial"/>
                <w:color w:val="auto"/>
                <w:highlight w:val="none"/>
              </w:rPr>
            </w:pPr>
          </w:p>
        </w:tc>
      </w:tr>
      <w:tr w14:paraId="347A387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4DBE790A">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AEB6348">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9B52F4D">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9CC7DD">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0F646C">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799EFE">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CB3E3AB">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0E0A78">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13111495">
            <w:pPr>
              <w:pageBreakBefore w:val="0"/>
              <w:widowControl w:val="0"/>
              <w:kinsoku/>
              <w:wordWrap/>
              <w:overflowPunct/>
              <w:autoSpaceDE/>
              <w:autoSpaceDN/>
              <w:bidi w:val="0"/>
              <w:jc w:val="left"/>
              <w:textAlignment w:val="auto"/>
              <w:rPr>
                <w:rFonts w:ascii="宋体" w:hAnsi="宋体" w:cs="Arial"/>
                <w:color w:val="auto"/>
                <w:highlight w:val="none"/>
              </w:rPr>
            </w:pPr>
          </w:p>
        </w:tc>
      </w:tr>
      <w:tr w14:paraId="62FCC31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26178DCE">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9CB287A">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CF12316">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0AF406">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7C4594">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45E77B">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7FDC0B">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0A326C">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1E3C6F4B">
            <w:pPr>
              <w:pageBreakBefore w:val="0"/>
              <w:widowControl w:val="0"/>
              <w:kinsoku/>
              <w:wordWrap/>
              <w:overflowPunct/>
              <w:autoSpaceDE/>
              <w:autoSpaceDN/>
              <w:bidi w:val="0"/>
              <w:jc w:val="left"/>
              <w:textAlignment w:val="auto"/>
              <w:rPr>
                <w:rFonts w:ascii="宋体" w:hAnsi="宋体" w:cs="Arial"/>
                <w:color w:val="auto"/>
                <w:highlight w:val="none"/>
              </w:rPr>
            </w:pPr>
          </w:p>
        </w:tc>
      </w:tr>
      <w:tr w14:paraId="1AD107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noWrap w:val="0"/>
            <w:vAlign w:val="center"/>
          </w:tcPr>
          <w:p w14:paraId="5B0DCA69">
            <w:pPr>
              <w:pageBreakBefore w:val="0"/>
              <w:widowControl w:val="0"/>
              <w:kinsoku/>
              <w:wordWrap/>
              <w:overflowPunct/>
              <w:autoSpaceDE/>
              <w:autoSpaceDN/>
              <w:bidi w:val="0"/>
              <w:jc w:val="center"/>
              <w:textAlignment w:val="auto"/>
              <w:rPr>
                <w:rFonts w:ascii="宋体" w:hAnsi="宋体" w:cs="Arial"/>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C3963FD">
            <w:pPr>
              <w:pageBreakBefore w:val="0"/>
              <w:widowControl w:val="0"/>
              <w:kinsoku/>
              <w:wordWrap/>
              <w:overflowPunct/>
              <w:autoSpaceDE/>
              <w:autoSpaceDN/>
              <w:bidi w:val="0"/>
              <w:jc w:val="center"/>
              <w:textAlignment w:val="auto"/>
              <w:rPr>
                <w:rFonts w:ascii="宋体" w:hAnsi="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F9F79C">
            <w:pPr>
              <w:pageBreakBefore w:val="0"/>
              <w:widowControl w:val="0"/>
              <w:kinsoku/>
              <w:wordWrap/>
              <w:overflowPunct/>
              <w:autoSpaceDE/>
              <w:autoSpaceDN/>
              <w:bidi w:val="0"/>
              <w:jc w:val="center"/>
              <w:textAlignment w:val="auto"/>
              <w:rPr>
                <w:rFonts w:ascii="宋体" w:hAnsi="宋体" w:cs="Arial"/>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0E439E">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72AB7F">
            <w:pPr>
              <w:pageBreakBefore w:val="0"/>
              <w:widowControl w:val="0"/>
              <w:kinsoku/>
              <w:wordWrap/>
              <w:overflowPunct/>
              <w:autoSpaceDE/>
              <w:autoSpaceDN/>
              <w:bidi w:val="0"/>
              <w:jc w:val="center"/>
              <w:textAlignment w:val="auto"/>
              <w:rPr>
                <w:rFonts w:ascii="宋体" w:hAnsi="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2D1AA5">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C42E341">
            <w:pPr>
              <w:pageBreakBefore w:val="0"/>
              <w:widowControl w:val="0"/>
              <w:kinsoku/>
              <w:wordWrap/>
              <w:overflowPunct/>
              <w:autoSpaceDE/>
              <w:autoSpaceDN/>
              <w:bidi w:val="0"/>
              <w:jc w:val="center"/>
              <w:textAlignment w:val="auto"/>
              <w:rPr>
                <w:rFonts w:ascii="宋体" w:hAnsi="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89091D">
            <w:pPr>
              <w:pageBreakBefore w:val="0"/>
              <w:widowControl w:val="0"/>
              <w:kinsoku/>
              <w:wordWrap/>
              <w:overflowPunct/>
              <w:autoSpaceDE/>
              <w:autoSpaceDN/>
              <w:bidi w:val="0"/>
              <w:jc w:val="center"/>
              <w:textAlignment w:val="auto"/>
              <w:rPr>
                <w:rFonts w:ascii="宋体" w:hAnsi="宋体" w:cs="Arial"/>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5D75CB90">
            <w:pPr>
              <w:pageBreakBefore w:val="0"/>
              <w:widowControl w:val="0"/>
              <w:kinsoku/>
              <w:wordWrap/>
              <w:overflowPunct/>
              <w:autoSpaceDE/>
              <w:autoSpaceDN/>
              <w:bidi w:val="0"/>
              <w:jc w:val="left"/>
              <w:textAlignment w:val="auto"/>
              <w:rPr>
                <w:rFonts w:ascii="宋体" w:hAnsi="宋体" w:cs="Arial"/>
                <w:color w:val="auto"/>
                <w:highlight w:val="none"/>
              </w:rPr>
            </w:pPr>
          </w:p>
        </w:tc>
      </w:tr>
      <w:tr w14:paraId="413279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noWrap w:val="0"/>
            <w:vAlign w:val="center"/>
          </w:tcPr>
          <w:p w14:paraId="2B401B91">
            <w:pPr>
              <w:pageBreakBefore w:val="0"/>
              <w:widowControl w:val="0"/>
              <w:kinsoku/>
              <w:wordWrap/>
              <w:overflowPunct/>
              <w:autoSpaceDE/>
              <w:autoSpaceDN/>
              <w:bidi w:val="0"/>
              <w:jc w:val="center"/>
              <w:textAlignment w:val="auto"/>
              <w:rPr>
                <w:rFonts w:ascii="宋体" w:hAnsi="宋体" w:cs="Arial"/>
                <w:b/>
                <w:bCs/>
                <w:color w:val="auto"/>
                <w:highlight w:val="none"/>
              </w:rPr>
            </w:pPr>
            <w:r>
              <w:rPr>
                <w:rFonts w:hint="eastAsia" w:ascii="宋体" w:hAnsi="宋体" w:cs="Arial"/>
                <w:b/>
                <w:bCs/>
                <w:color w:val="auto"/>
                <w:highlight w:val="none"/>
              </w:rPr>
              <w:t>合计</w:t>
            </w:r>
          </w:p>
        </w:tc>
        <w:tc>
          <w:tcPr>
            <w:tcW w:w="1265" w:type="dxa"/>
            <w:tcBorders>
              <w:top w:val="single" w:color="auto" w:sz="4" w:space="0"/>
              <w:left w:val="single" w:color="auto" w:sz="4" w:space="0"/>
              <w:bottom w:val="double" w:color="auto" w:sz="2" w:space="0"/>
              <w:right w:val="single" w:color="auto" w:sz="4" w:space="0"/>
            </w:tcBorders>
            <w:noWrap w:val="0"/>
            <w:vAlign w:val="center"/>
          </w:tcPr>
          <w:p w14:paraId="43F759D0">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992" w:type="dxa"/>
            <w:tcBorders>
              <w:top w:val="single" w:color="auto" w:sz="4" w:space="0"/>
              <w:left w:val="single" w:color="auto" w:sz="4" w:space="0"/>
              <w:bottom w:val="double" w:color="auto" w:sz="2" w:space="0"/>
              <w:right w:val="single" w:color="auto" w:sz="4" w:space="0"/>
            </w:tcBorders>
            <w:noWrap w:val="0"/>
            <w:vAlign w:val="top"/>
          </w:tcPr>
          <w:p w14:paraId="3CB8DA97">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1418" w:type="dxa"/>
            <w:tcBorders>
              <w:top w:val="single" w:color="auto" w:sz="4" w:space="0"/>
              <w:left w:val="single" w:color="auto" w:sz="4" w:space="0"/>
              <w:bottom w:val="double" w:color="auto" w:sz="2" w:space="0"/>
              <w:right w:val="single" w:color="auto" w:sz="4" w:space="0"/>
            </w:tcBorders>
            <w:noWrap w:val="0"/>
            <w:vAlign w:val="center"/>
          </w:tcPr>
          <w:p w14:paraId="14919999">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850" w:type="dxa"/>
            <w:tcBorders>
              <w:top w:val="single" w:color="auto" w:sz="4" w:space="0"/>
              <w:left w:val="single" w:color="auto" w:sz="4" w:space="0"/>
              <w:bottom w:val="double" w:color="auto" w:sz="2" w:space="0"/>
              <w:right w:val="single" w:color="auto" w:sz="4" w:space="0"/>
            </w:tcBorders>
            <w:noWrap w:val="0"/>
            <w:vAlign w:val="center"/>
          </w:tcPr>
          <w:p w14:paraId="4A0A2D85">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1134" w:type="dxa"/>
            <w:tcBorders>
              <w:top w:val="single" w:color="auto" w:sz="4" w:space="0"/>
              <w:left w:val="single" w:color="auto" w:sz="4" w:space="0"/>
              <w:bottom w:val="double" w:color="auto" w:sz="2" w:space="0"/>
              <w:right w:val="single" w:color="auto" w:sz="4" w:space="0"/>
            </w:tcBorders>
            <w:noWrap w:val="0"/>
            <w:vAlign w:val="center"/>
          </w:tcPr>
          <w:p w14:paraId="0D384660">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851" w:type="dxa"/>
            <w:tcBorders>
              <w:top w:val="single" w:color="auto" w:sz="4" w:space="0"/>
              <w:left w:val="single" w:color="auto" w:sz="4" w:space="0"/>
              <w:bottom w:val="double" w:color="auto" w:sz="2" w:space="0"/>
              <w:right w:val="single" w:color="auto" w:sz="4" w:space="0"/>
            </w:tcBorders>
            <w:noWrap w:val="0"/>
            <w:vAlign w:val="center"/>
          </w:tcPr>
          <w:p w14:paraId="575E5A4B">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850" w:type="dxa"/>
            <w:tcBorders>
              <w:top w:val="single" w:color="auto" w:sz="4" w:space="0"/>
              <w:left w:val="single" w:color="auto" w:sz="4" w:space="0"/>
              <w:bottom w:val="double" w:color="auto" w:sz="2" w:space="0"/>
              <w:right w:val="single" w:color="auto" w:sz="4" w:space="0"/>
            </w:tcBorders>
            <w:noWrap w:val="0"/>
            <w:vAlign w:val="center"/>
          </w:tcPr>
          <w:p w14:paraId="4602E756">
            <w:pPr>
              <w:pageBreakBefore w:val="0"/>
              <w:widowControl w:val="0"/>
              <w:kinsoku/>
              <w:wordWrap/>
              <w:overflowPunct/>
              <w:autoSpaceDE/>
              <w:autoSpaceDN/>
              <w:bidi w:val="0"/>
              <w:jc w:val="center"/>
              <w:textAlignment w:val="auto"/>
              <w:rPr>
                <w:rFonts w:ascii="宋体" w:hAnsi="宋体" w:cs="Arial"/>
                <w:b/>
                <w:bCs/>
                <w:color w:val="auto"/>
                <w:highlight w:val="none"/>
              </w:rPr>
            </w:pPr>
          </w:p>
        </w:tc>
        <w:tc>
          <w:tcPr>
            <w:tcW w:w="709" w:type="dxa"/>
            <w:vMerge w:val="continue"/>
            <w:tcBorders>
              <w:top w:val="single" w:color="auto" w:sz="4" w:space="0"/>
              <w:left w:val="single" w:color="auto" w:sz="4" w:space="0"/>
              <w:bottom w:val="single" w:color="auto" w:sz="4" w:space="0"/>
              <w:right w:val="double" w:color="auto" w:sz="2" w:space="0"/>
            </w:tcBorders>
            <w:noWrap w:val="0"/>
            <w:vAlign w:val="center"/>
          </w:tcPr>
          <w:p w14:paraId="46284CF1">
            <w:pPr>
              <w:pageBreakBefore w:val="0"/>
              <w:widowControl w:val="0"/>
              <w:kinsoku/>
              <w:wordWrap/>
              <w:overflowPunct/>
              <w:autoSpaceDE/>
              <w:autoSpaceDN/>
              <w:bidi w:val="0"/>
              <w:jc w:val="left"/>
              <w:textAlignment w:val="auto"/>
              <w:rPr>
                <w:rFonts w:ascii="宋体" w:hAnsi="宋体" w:cs="Arial"/>
                <w:color w:val="auto"/>
                <w:highlight w:val="none"/>
              </w:rPr>
            </w:pPr>
          </w:p>
        </w:tc>
      </w:tr>
    </w:tbl>
    <w:p w14:paraId="3DD3DC4A">
      <w:pPr>
        <w:pageBreakBefore w:val="0"/>
        <w:widowControl w:val="0"/>
        <w:kinsoku/>
        <w:wordWrap/>
        <w:overflowPunct/>
        <w:autoSpaceDE/>
        <w:autoSpaceDN/>
        <w:bidi w:val="0"/>
        <w:textAlignment w:val="auto"/>
        <w:rPr>
          <w:rFonts w:hint="eastAsia" w:ascii="宋体" w:hAnsi="宋体" w:cs="Arial"/>
          <w:color w:val="auto"/>
          <w:highlight w:val="none"/>
        </w:rPr>
      </w:pPr>
      <w:r>
        <w:rPr>
          <w:rFonts w:hint="eastAsia" w:ascii="宋体" w:hAnsi="宋体" w:cs="Arial"/>
          <w:color w:val="auto"/>
          <w:highlight w:val="none"/>
        </w:rPr>
        <w:t xml:space="preserve">     </w:t>
      </w:r>
    </w:p>
    <w:p w14:paraId="01A6B445">
      <w:pPr>
        <w:pageBreakBefore w:val="0"/>
        <w:widowControl w:val="0"/>
        <w:kinsoku/>
        <w:wordWrap/>
        <w:overflowPunct/>
        <w:autoSpaceDE/>
        <w:autoSpaceDN/>
        <w:bidi w:val="0"/>
        <w:textAlignment w:val="auto"/>
        <w:rPr>
          <w:rFonts w:hint="eastAsia" w:ascii="宋体" w:hAnsi="宋体" w:cs="Arial"/>
          <w:color w:val="auto"/>
          <w:highlight w:val="none"/>
        </w:rPr>
      </w:pPr>
      <w:r>
        <w:rPr>
          <w:rFonts w:hint="eastAsia" w:ascii="宋体" w:hAnsi="宋体" w:cs="Arial"/>
          <w:color w:val="auto"/>
          <w:highlight w:val="none"/>
        </w:rPr>
        <w:t>注：</w:t>
      </w:r>
      <w:r>
        <w:rPr>
          <w:rFonts w:hint="eastAsia" w:ascii="宋体" w:hAnsi="宋体" w:cs="Arial"/>
          <w:color w:val="auto"/>
          <w:highlight w:val="none"/>
          <w:lang w:val="en-US" w:eastAsia="zh-CN"/>
        </w:rPr>
        <w:t>1.</w:t>
      </w:r>
      <w:r>
        <w:rPr>
          <w:rFonts w:hint="eastAsia" w:ascii="宋体" w:hAnsi="宋体" w:cs="Arial"/>
          <w:color w:val="auto"/>
          <w:highlight w:val="none"/>
        </w:rPr>
        <w:t>本表应清楚地标明供应商拟提供货物的名称、型号、数量、单价（含投标产品所产生的采购、运输、人工、安装、售后、验收、税费等）、总价等内容，其合计价格应与开标一览表中的总报价一致。</w:t>
      </w:r>
    </w:p>
    <w:p w14:paraId="7AAEADC4">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6EF7EF00">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3DE182C0">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20A80FF9">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61CF5D8E">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7DADADFE">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7AF891FF">
      <w:pPr>
        <w:pageBreakBefore w:val="0"/>
        <w:widowControl w:val="0"/>
        <w:kinsoku/>
        <w:wordWrap/>
        <w:overflowPunct/>
        <w:autoSpaceDE/>
        <w:autoSpaceDN/>
        <w:bidi w:val="0"/>
        <w:spacing w:line="520" w:lineRule="exact"/>
        <w:textAlignment w:val="auto"/>
        <w:rPr>
          <w:rFonts w:hint="eastAsia" w:ascii="宋体" w:hAnsi="宋体" w:cs="Arial"/>
          <w:color w:val="auto"/>
          <w:highlight w:val="none"/>
        </w:rPr>
      </w:pPr>
    </w:p>
    <w:p w14:paraId="27DA5FB8">
      <w:pPr>
        <w:pStyle w:val="30"/>
        <w:pageBreakBefore w:val="0"/>
        <w:widowControl w:val="0"/>
        <w:kinsoku/>
        <w:wordWrap/>
        <w:overflowPunct/>
        <w:autoSpaceDE/>
        <w:autoSpaceDN/>
        <w:bidi w:val="0"/>
        <w:textAlignment w:val="auto"/>
        <w:rPr>
          <w:rFonts w:hint="eastAsia"/>
          <w:color w:val="auto"/>
          <w:highlight w:val="none"/>
        </w:rPr>
      </w:pPr>
    </w:p>
    <w:p w14:paraId="2090BA93">
      <w:pPr>
        <w:rPr>
          <w:rFonts w:hint="eastAsia"/>
        </w:rPr>
      </w:pPr>
    </w:p>
    <w:p w14:paraId="5D64B980">
      <w:pPr>
        <w:jc w:val="center"/>
        <w:rPr>
          <w:rFonts w:hint="eastAsia" w:ascii="宋体" w:hAnsi="宋体" w:cs="Arial"/>
          <w:color w:val="auto"/>
          <w:sz w:val="32"/>
          <w:szCs w:val="22"/>
          <w:highlight w:val="none"/>
        </w:rPr>
      </w:pPr>
    </w:p>
    <w:p w14:paraId="522F9916">
      <w:pPr>
        <w:jc w:val="center"/>
        <w:rPr>
          <w:rFonts w:hint="eastAsia" w:ascii="宋体" w:hAnsi="宋体" w:eastAsia="宋体" w:cs="Arial"/>
          <w:color w:val="auto"/>
          <w:sz w:val="32"/>
          <w:szCs w:val="22"/>
          <w:highlight w:val="none"/>
          <w:lang w:eastAsia="zh-CN"/>
        </w:rPr>
      </w:pPr>
      <w:r>
        <w:rPr>
          <w:rFonts w:hint="eastAsia" w:ascii="宋体" w:hAnsi="宋体" w:cs="Arial"/>
          <w:color w:val="auto"/>
          <w:sz w:val="32"/>
          <w:szCs w:val="22"/>
          <w:highlight w:val="none"/>
          <w:u w:val="single"/>
          <w:lang w:val="en-US" w:eastAsia="zh-CN"/>
        </w:rPr>
        <w:t xml:space="preserve">      </w:t>
      </w:r>
      <w:r>
        <w:rPr>
          <w:rFonts w:hint="eastAsia" w:ascii="宋体" w:hAnsi="宋体" w:cs="Arial"/>
          <w:color w:val="auto"/>
          <w:sz w:val="32"/>
          <w:szCs w:val="22"/>
          <w:highlight w:val="none"/>
        </w:rPr>
        <w:t>次报价</w:t>
      </w:r>
      <w:r>
        <w:rPr>
          <w:rFonts w:hint="eastAsia" w:ascii="宋体" w:hAnsi="宋体" w:cs="Arial"/>
          <w:color w:val="auto"/>
          <w:sz w:val="32"/>
          <w:szCs w:val="22"/>
          <w:highlight w:val="none"/>
          <w:lang w:eastAsia="zh-CN"/>
        </w:rPr>
        <w:t>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378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7011DFDD">
            <w:pPr>
              <w:rPr>
                <w:rFonts w:hint="eastAsia" w:ascii="宋体" w:hAnsi="宋体" w:cs="Arial"/>
                <w:color w:val="auto"/>
                <w:sz w:val="24"/>
                <w:szCs w:val="24"/>
                <w:highlight w:val="none"/>
              </w:rPr>
            </w:pPr>
            <w:r>
              <w:rPr>
                <w:rFonts w:hint="eastAsia" w:ascii="宋体" w:hAnsi="宋体" w:cs="Arial"/>
                <w:color w:val="auto"/>
                <w:sz w:val="24"/>
                <w:szCs w:val="24"/>
                <w:highlight w:val="none"/>
              </w:rPr>
              <w:t>项目名称</w:t>
            </w:r>
          </w:p>
        </w:tc>
        <w:tc>
          <w:tcPr>
            <w:tcW w:w="6825" w:type="dxa"/>
            <w:tcBorders>
              <w:top w:val="single" w:color="auto" w:sz="4" w:space="0"/>
              <w:bottom w:val="single" w:color="auto" w:sz="4" w:space="0"/>
              <w:right w:val="single" w:color="auto" w:sz="4" w:space="0"/>
            </w:tcBorders>
            <w:noWrap w:val="0"/>
            <w:vAlign w:val="center"/>
          </w:tcPr>
          <w:p w14:paraId="036F17A6">
            <w:pPr>
              <w:rPr>
                <w:rFonts w:hint="eastAsia" w:ascii="宋体" w:hAnsi="宋体" w:cs="Arial"/>
                <w:color w:val="auto"/>
                <w:sz w:val="24"/>
                <w:szCs w:val="24"/>
                <w:highlight w:val="none"/>
              </w:rPr>
            </w:pPr>
          </w:p>
        </w:tc>
      </w:tr>
      <w:tr w14:paraId="7AED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75EBA14F">
            <w:pPr>
              <w:rPr>
                <w:rFonts w:hint="eastAsia" w:ascii="宋体" w:hAnsi="宋体" w:cs="Arial"/>
                <w:color w:val="auto"/>
                <w:sz w:val="24"/>
                <w:szCs w:val="24"/>
                <w:highlight w:val="none"/>
              </w:rPr>
            </w:pPr>
            <w:r>
              <w:rPr>
                <w:rFonts w:hint="eastAsia" w:ascii="宋体" w:hAnsi="宋体" w:cs="Arial"/>
                <w:color w:val="auto"/>
                <w:sz w:val="24"/>
                <w:szCs w:val="24"/>
                <w:highlight w:val="none"/>
              </w:rPr>
              <w:t>供应商全称</w:t>
            </w:r>
          </w:p>
        </w:tc>
        <w:tc>
          <w:tcPr>
            <w:tcW w:w="6825" w:type="dxa"/>
            <w:tcBorders>
              <w:top w:val="nil"/>
            </w:tcBorders>
            <w:noWrap w:val="0"/>
            <w:vAlign w:val="center"/>
          </w:tcPr>
          <w:p w14:paraId="5AAF43F9">
            <w:pPr>
              <w:rPr>
                <w:rFonts w:hint="eastAsia" w:ascii="宋体" w:hAnsi="宋体" w:cs="Arial"/>
                <w:color w:val="auto"/>
                <w:sz w:val="24"/>
                <w:szCs w:val="24"/>
                <w:highlight w:val="none"/>
              </w:rPr>
            </w:pPr>
          </w:p>
        </w:tc>
      </w:tr>
      <w:tr w14:paraId="355C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77E710DA">
            <w:pPr>
              <w:rPr>
                <w:rFonts w:hint="eastAsia" w:ascii="宋体" w:hAnsi="宋体" w:cs="Arial"/>
                <w:color w:val="auto"/>
                <w:sz w:val="24"/>
                <w:szCs w:val="24"/>
                <w:highlight w:val="none"/>
              </w:rPr>
            </w:pPr>
            <w:r>
              <w:rPr>
                <w:rFonts w:hint="eastAsia" w:ascii="宋体" w:hAnsi="宋体" w:cs="Arial"/>
                <w:color w:val="auto"/>
                <w:sz w:val="24"/>
                <w:szCs w:val="24"/>
                <w:highlight w:val="none"/>
              </w:rPr>
              <w:t>磋商范围</w:t>
            </w:r>
          </w:p>
        </w:tc>
        <w:tc>
          <w:tcPr>
            <w:tcW w:w="6825" w:type="dxa"/>
            <w:noWrap w:val="0"/>
            <w:vAlign w:val="center"/>
          </w:tcPr>
          <w:p w14:paraId="2E7DD902">
            <w:pPr>
              <w:rPr>
                <w:rFonts w:hint="eastAsia" w:ascii="宋体" w:hAnsi="宋体" w:cs="Arial"/>
                <w:color w:val="auto"/>
                <w:sz w:val="24"/>
                <w:szCs w:val="24"/>
                <w:highlight w:val="none"/>
              </w:rPr>
            </w:pPr>
          </w:p>
        </w:tc>
      </w:tr>
      <w:tr w14:paraId="0A9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462B7DEB">
            <w:pPr>
              <w:rPr>
                <w:rFonts w:hint="eastAsia" w:ascii="宋体" w:hAnsi="宋体" w:cs="Arial"/>
                <w:color w:val="auto"/>
                <w:sz w:val="24"/>
                <w:szCs w:val="24"/>
                <w:highlight w:val="none"/>
              </w:rPr>
            </w:pPr>
            <w:r>
              <w:rPr>
                <w:rFonts w:hint="eastAsia" w:ascii="宋体" w:hAnsi="宋体" w:cs="Arial"/>
                <w:color w:val="auto"/>
                <w:sz w:val="24"/>
                <w:szCs w:val="24"/>
                <w:highlight w:val="none"/>
              </w:rPr>
              <w:t>磋商报价（人民币）</w:t>
            </w:r>
          </w:p>
        </w:tc>
        <w:tc>
          <w:tcPr>
            <w:tcW w:w="6825" w:type="dxa"/>
            <w:noWrap w:val="0"/>
            <w:vAlign w:val="center"/>
          </w:tcPr>
          <w:p w14:paraId="52504179">
            <w:pPr>
              <w:rPr>
                <w:rFonts w:hint="eastAsia" w:ascii="宋体" w:hAnsi="宋体" w:cs="Arial"/>
                <w:color w:val="auto"/>
                <w:sz w:val="24"/>
                <w:szCs w:val="24"/>
                <w:highlight w:val="none"/>
              </w:rPr>
            </w:pPr>
            <w:r>
              <w:rPr>
                <w:rFonts w:hint="eastAsia" w:ascii="宋体" w:hAnsi="宋体" w:cs="Arial"/>
                <w:color w:val="auto"/>
                <w:sz w:val="24"/>
                <w:szCs w:val="24"/>
                <w:highlight w:val="none"/>
              </w:rPr>
              <w:t>总价（大写）：</w:t>
            </w:r>
          </w:p>
          <w:p w14:paraId="748939CA">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w:t>
            </w:r>
          </w:p>
          <w:p w14:paraId="7F7EB49D">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（小写）：                    </w:t>
            </w:r>
          </w:p>
        </w:tc>
      </w:tr>
      <w:tr w14:paraId="2637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671F1CE0">
            <w:pPr>
              <w:rPr>
                <w:rFonts w:hint="eastAsia" w:ascii="宋体" w:hAnsi="宋体" w:cs="Arial"/>
                <w:color w:val="auto"/>
                <w:sz w:val="24"/>
                <w:szCs w:val="24"/>
                <w:highlight w:val="none"/>
              </w:rPr>
            </w:pPr>
            <w:r>
              <w:rPr>
                <w:rFonts w:hint="eastAsia" w:ascii="宋体" w:hAnsi="宋体" w:cs="Arial"/>
                <w:color w:val="auto"/>
                <w:sz w:val="24"/>
                <w:szCs w:val="24"/>
                <w:highlight w:val="none"/>
              </w:rPr>
              <w:t>是否响应磋商文件的要求</w:t>
            </w:r>
          </w:p>
        </w:tc>
        <w:tc>
          <w:tcPr>
            <w:tcW w:w="6825" w:type="dxa"/>
            <w:noWrap w:val="0"/>
            <w:vAlign w:val="center"/>
          </w:tcPr>
          <w:p w14:paraId="22670790">
            <w:pPr>
              <w:rPr>
                <w:rFonts w:hint="eastAsia" w:ascii="宋体" w:hAnsi="宋体" w:cs="Arial"/>
                <w:color w:val="auto"/>
                <w:sz w:val="24"/>
                <w:szCs w:val="24"/>
                <w:highlight w:val="none"/>
              </w:rPr>
            </w:pPr>
            <w:r>
              <w:rPr>
                <w:rFonts w:hint="eastAsia" w:ascii="宋体" w:hAnsi="宋体" w:cs="Arial"/>
                <w:color w:val="auto"/>
                <w:sz w:val="24"/>
                <w:szCs w:val="24"/>
                <w:highlight w:val="none"/>
              </w:rPr>
              <w:t>请填写“响应”或者“不响应”</w:t>
            </w:r>
          </w:p>
        </w:tc>
      </w:tr>
      <w:tr w14:paraId="50D5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61C6B593">
            <w:pPr>
              <w:rPr>
                <w:rFonts w:hint="eastAsia" w:ascii="宋体" w:hAnsi="宋体" w:cs="Arial"/>
                <w:color w:val="auto"/>
                <w:sz w:val="24"/>
                <w:szCs w:val="24"/>
                <w:highlight w:val="none"/>
              </w:rPr>
            </w:pPr>
            <w:r>
              <w:rPr>
                <w:rFonts w:hint="eastAsia" w:ascii="宋体" w:hAnsi="宋体" w:cs="Arial"/>
                <w:color w:val="auto"/>
                <w:sz w:val="24"/>
                <w:szCs w:val="24"/>
                <w:highlight w:val="none"/>
              </w:rPr>
              <w:t>备注</w:t>
            </w:r>
          </w:p>
        </w:tc>
        <w:tc>
          <w:tcPr>
            <w:tcW w:w="6825" w:type="dxa"/>
            <w:noWrap w:val="0"/>
            <w:vAlign w:val="center"/>
          </w:tcPr>
          <w:p w14:paraId="1F7E27AC">
            <w:pPr>
              <w:rPr>
                <w:rFonts w:hint="eastAsia" w:ascii="宋体" w:hAnsi="宋体" w:cs="Arial"/>
                <w:color w:val="auto"/>
                <w:sz w:val="24"/>
                <w:szCs w:val="24"/>
                <w:highlight w:val="none"/>
              </w:rPr>
            </w:pPr>
          </w:p>
        </w:tc>
      </w:tr>
    </w:tbl>
    <w:p w14:paraId="6C414AE4">
      <w:pPr>
        <w:spacing w:line="360" w:lineRule="auto"/>
        <w:rPr>
          <w:rFonts w:hint="eastAsia" w:ascii="宋体" w:hAnsi="宋体" w:cs="Arial"/>
          <w:color w:val="auto"/>
          <w:sz w:val="24"/>
          <w:szCs w:val="24"/>
          <w:highlight w:val="none"/>
        </w:rPr>
      </w:pPr>
    </w:p>
    <w:p w14:paraId="3329F08D">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供应商：</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（盖章）</w:t>
      </w:r>
      <w:r>
        <w:rPr>
          <w:rFonts w:hint="eastAsia" w:ascii="宋体" w:hAnsi="宋体" w:cs="Arial"/>
          <w:color w:val="auto"/>
          <w:sz w:val="24"/>
          <w:szCs w:val="24"/>
          <w:highlight w:val="none"/>
        </w:rPr>
        <w:t xml:space="preserve">                                          </w:t>
      </w:r>
    </w:p>
    <w:p w14:paraId="30D38AD9">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法定代表人或授权委托人：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（签字或盖章）</w:t>
      </w:r>
      <w:r>
        <w:rPr>
          <w:rFonts w:hint="eastAsia" w:ascii="宋体" w:hAnsi="宋体" w:cs="Arial"/>
          <w:color w:val="auto"/>
          <w:sz w:val="24"/>
          <w:szCs w:val="24"/>
          <w:highlight w:val="none"/>
        </w:rPr>
        <w:t xml:space="preserve">                      </w:t>
      </w:r>
    </w:p>
    <w:p w14:paraId="0C07EF22">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日期：</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78C2B8C3">
      <w:pPr>
        <w:spacing w:line="274" w:lineRule="exact"/>
        <w:rPr>
          <w:rFonts w:ascii="宋体" w:hAnsi="宋体" w:eastAsia="宋体" w:cs="宋体"/>
          <w:color w:val="FF0000"/>
          <w:sz w:val="24"/>
          <w:szCs w:val="24"/>
        </w:rPr>
      </w:pPr>
    </w:p>
    <w:p w14:paraId="3421ABEA">
      <w:pPr>
        <w:spacing w:line="360" w:lineRule="auto"/>
        <w:rPr>
          <w:rFonts w:hint="eastAsia"/>
          <w:color w:val="auto"/>
          <w:highlight w:val="none"/>
        </w:rPr>
      </w:pPr>
      <w:r>
        <w:rPr>
          <w:rFonts w:hint="eastAsia" w:ascii="宋体" w:hAnsi="宋体" w:eastAsia="宋体" w:cs="宋体"/>
          <w:color w:val="FF0000"/>
          <w:sz w:val="24"/>
          <w:szCs w:val="24"/>
        </w:rPr>
        <w:t>★</w:t>
      </w:r>
      <w:r>
        <w:rPr>
          <w:rFonts w:ascii="宋体" w:hAnsi="宋体" w:eastAsia="宋体" w:cs="宋体"/>
          <w:color w:val="FF0000"/>
          <w:sz w:val="24"/>
          <w:szCs w:val="24"/>
        </w:rPr>
        <w:t>本表不需</w:t>
      </w:r>
      <w:r>
        <w:rPr>
          <w:rFonts w:hint="eastAsia" w:ascii="宋体" w:hAnsi="宋体" w:cs="宋体"/>
          <w:color w:val="FF0000"/>
          <w:sz w:val="24"/>
          <w:szCs w:val="24"/>
          <w:lang w:eastAsia="zh-CN"/>
        </w:rPr>
        <w:t>胶装</w:t>
      </w:r>
      <w:r>
        <w:rPr>
          <w:rFonts w:ascii="宋体" w:hAnsi="宋体" w:eastAsia="宋体" w:cs="宋体"/>
          <w:color w:val="FF0000"/>
          <w:sz w:val="24"/>
          <w:szCs w:val="24"/>
        </w:rPr>
        <w:t>在响应文件中，请各供应商</w:t>
      </w:r>
      <w:r>
        <w:rPr>
          <w:rFonts w:hint="eastAsia" w:ascii="宋体" w:hAnsi="宋体" w:cs="宋体"/>
          <w:color w:val="FF0000"/>
          <w:sz w:val="24"/>
          <w:szCs w:val="24"/>
          <w:lang w:eastAsia="zh-CN"/>
        </w:rPr>
        <w:t>打印空表并签字、加盖公章带至开标现场，</w:t>
      </w:r>
      <w:r>
        <w:rPr>
          <w:rFonts w:ascii="宋体" w:hAnsi="宋体" w:eastAsia="宋体" w:cs="宋体"/>
          <w:color w:val="FF0000"/>
          <w:sz w:val="24"/>
          <w:szCs w:val="24"/>
        </w:rPr>
        <w:t>报价环节</w:t>
      </w:r>
      <w:r>
        <w:rPr>
          <w:rFonts w:hint="eastAsia" w:ascii="宋体" w:hAnsi="宋体" w:cs="宋体"/>
          <w:color w:val="FF0000"/>
          <w:sz w:val="24"/>
          <w:szCs w:val="24"/>
          <w:lang w:eastAsia="zh-CN"/>
        </w:rPr>
        <w:t>时</w:t>
      </w:r>
      <w:r>
        <w:rPr>
          <w:rFonts w:ascii="宋体" w:hAnsi="宋体" w:eastAsia="宋体" w:cs="宋体"/>
          <w:color w:val="FF0000"/>
          <w:sz w:val="24"/>
          <w:szCs w:val="24"/>
        </w:rPr>
        <w:t>，填写</w:t>
      </w:r>
      <w:r>
        <w:rPr>
          <w:rFonts w:hint="eastAsia" w:ascii="宋体" w:hAnsi="宋体" w:cs="宋体"/>
          <w:color w:val="FF0000"/>
          <w:sz w:val="24"/>
          <w:szCs w:val="24"/>
          <w:lang w:eastAsia="zh-CN"/>
        </w:rPr>
        <w:t>本表做出报价</w:t>
      </w:r>
      <w:r>
        <w:rPr>
          <w:rFonts w:ascii="宋体" w:hAnsi="宋体" w:eastAsia="宋体" w:cs="宋体"/>
          <w:color w:val="FF0000"/>
          <w:sz w:val="24"/>
          <w:szCs w:val="24"/>
        </w:rPr>
        <w:t>。</w:t>
      </w:r>
    </w:p>
    <w:p w14:paraId="5E4C1BC8">
      <w:pPr>
        <w:spacing w:line="360" w:lineRule="auto"/>
        <w:rPr>
          <w:rFonts w:hint="eastAsia" w:ascii="宋体" w:hAnsi="宋体" w:cs="Arial"/>
          <w:color w:val="auto"/>
          <w:sz w:val="24"/>
          <w:szCs w:val="24"/>
          <w:highlight w:val="none"/>
        </w:rPr>
      </w:pPr>
    </w:p>
    <w:p w14:paraId="6535F11D">
      <w:pPr>
        <w:spacing w:line="360" w:lineRule="auto"/>
        <w:rPr>
          <w:rFonts w:hint="eastAsia" w:ascii="仿宋" w:hAnsi="仿宋" w:eastAsia="宋体"/>
          <w:b w:val="0"/>
          <w:bCs w:val="0"/>
          <w:color w:val="auto"/>
          <w:szCs w:val="28"/>
          <w:highlight w:val="none"/>
          <w:lang w:eastAsia="zh-CN"/>
        </w:rPr>
      </w:pPr>
    </w:p>
    <w:p w14:paraId="2A22476C">
      <w:pPr>
        <w:pageBreakBefore w:val="0"/>
        <w:widowControl w:val="0"/>
        <w:kinsoku/>
        <w:wordWrap/>
        <w:overflowPunct/>
        <w:autoSpaceDE/>
        <w:autoSpaceDN/>
        <w:bidi w:val="0"/>
        <w:textAlignment w:val="auto"/>
        <w:rPr>
          <w:rFonts w:hint="eastAsia"/>
          <w:color w:val="auto"/>
          <w:highlight w:val="none"/>
        </w:rPr>
      </w:pPr>
    </w:p>
    <w:p w14:paraId="6446E540">
      <w:pPr>
        <w:pStyle w:val="20"/>
        <w:rPr>
          <w:rFonts w:hint="eastAsia"/>
          <w:color w:val="auto"/>
          <w:highlight w:val="none"/>
        </w:rPr>
      </w:pPr>
    </w:p>
    <w:p w14:paraId="514EAF58">
      <w:pPr>
        <w:pStyle w:val="20"/>
        <w:ind w:left="0" w:leftChars="0" w:firstLine="0" w:firstLineChars="0"/>
        <w:rPr>
          <w:rFonts w:hint="eastAsia"/>
          <w:color w:val="auto"/>
          <w:highlight w:val="none"/>
        </w:rPr>
      </w:pPr>
    </w:p>
    <w:p w14:paraId="3B830DD3">
      <w:pPr>
        <w:pStyle w:val="20"/>
        <w:rPr>
          <w:rFonts w:hint="eastAsia"/>
          <w:color w:val="auto"/>
          <w:highlight w:val="none"/>
        </w:rPr>
      </w:pPr>
    </w:p>
    <w:p w14:paraId="43A99EB7">
      <w:pPr>
        <w:pStyle w:val="20"/>
        <w:rPr>
          <w:rFonts w:hint="eastAsia"/>
          <w:color w:val="auto"/>
          <w:highlight w:val="none"/>
        </w:rPr>
      </w:pPr>
    </w:p>
    <w:p w14:paraId="4E4B8565">
      <w:pPr>
        <w:jc w:val="center"/>
        <w:rPr>
          <w:rFonts w:hint="eastAsia" w:ascii="宋体" w:hAnsi="宋体" w:cs="Arial"/>
          <w:color w:val="auto"/>
          <w:sz w:val="32"/>
          <w:szCs w:val="22"/>
          <w:highlight w:val="none"/>
          <w:u w:val="none"/>
          <w:lang w:val="en-US" w:eastAsia="zh-CN"/>
        </w:rPr>
      </w:pPr>
    </w:p>
    <w:p w14:paraId="7D946D40">
      <w:pPr>
        <w:jc w:val="center"/>
        <w:rPr>
          <w:rFonts w:hint="eastAsia" w:ascii="宋体" w:hAnsi="宋体" w:eastAsia="宋体" w:cs="Arial"/>
          <w:color w:val="auto"/>
          <w:sz w:val="32"/>
          <w:szCs w:val="22"/>
          <w:highlight w:val="none"/>
          <w:lang w:eastAsia="zh-CN"/>
        </w:rPr>
      </w:pPr>
      <w:r>
        <w:rPr>
          <w:rFonts w:hint="eastAsia" w:ascii="宋体" w:hAnsi="宋体" w:cs="Arial"/>
          <w:color w:val="auto"/>
          <w:sz w:val="32"/>
          <w:szCs w:val="22"/>
          <w:highlight w:val="none"/>
          <w:u w:val="none"/>
          <w:lang w:val="en-US" w:eastAsia="zh-CN"/>
        </w:rPr>
        <w:t>最终</w:t>
      </w:r>
      <w:r>
        <w:rPr>
          <w:rFonts w:hint="eastAsia" w:ascii="宋体" w:hAnsi="宋体" w:cs="Arial"/>
          <w:color w:val="auto"/>
          <w:sz w:val="32"/>
          <w:szCs w:val="22"/>
          <w:highlight w:val="none"/>
        </w:rPr>
        <w:t>报价</w:t>
      </w:r>
      <w:r>
        <w:rPr>
          <w:rFonts w:hint="eastAsia" w:ascii="宋体" w:hAnsi="宋体" w:cs="Arial"/>
          <w:color w:val="auto"/>
          <w:sz w:val="32"/>
          <w:szCs w:val="22"/>
          <w:highlight w:val="none"/>
          <w:lang w:eastAsia="zh-CN"/>
        </w:rPr>
        <w:t>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3DE6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0"/>
            <w:vAlign w:val="center"/>
          </w:tcPr>
          <w:p w14:paraId="28187D2A">
            <w:pPr>
              <w:rPr>
                <w:rFonts w:hint="eastAsia" w:ascii="宋体" w:hAnsi="宋体" w:cs="Arial"/>
                <w:color w:val="auto"/>
                <w:sz w:val="24"/>
                <w:szCs w:val="24"/>
                <w:highlight w:val="none"/>
              </w:rPr>
            </w:pPr>
            <w:r>
              <w:rPr>
                <w:rFonts w:hint="eastAsia" w:ascii="宋体" w:hAnsi="宋体" w:cs="Arial"/>
                <w:color w:val="auto"/>
                <w:sz w:val="24"/>
                <w:szCs w:val="24"/>
                <w:highlight w:val="none"/>
              </w:rPr>
              <w:t>项目名称</w:t>
            </w:r>
          </w:p>
        </w:tc>
        <w:tc>
          <w:tcPr>
            <w:tcW w:w="6825" w:type="dxa"/>
            <w:tcBorders>
              <w:top w:val="single" w:color="auto" w:sz="4" w:space="0"/>
              <w:bottom w:val="single" w:color="auto" w:sz="4" w:space="0"/>
              <w:right w:val="single" w:color="auto" w:sz="4" w:space="0"/>
            </w:tcBorders>
            <w:noWrap w:val="0"/>
            <w:vAlign w:val="center"/>
          </w:tcPr>
          <w:p w14:paraId="02AD50F7">
            <w:pPr>
              <w:rPr>
                <w:rFonts w:hint="eastAsia" w:ascii="宋体" w:hAnsi="宋体" w:cs="Arial"/>
                <w:color w:val="auto"/>
                <w:sz w:val="24"/>
                <w:szCs w:val="24"/>
                <w:highlight w:val="none"/>
              </w:rPr>
            </w:pPr>
          </w:p>
        </w:tc>
      </w:tr>
      <w:tr w14:paraId="0138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0"/>
            <w:vAlign w:val="center"/>
          </w:tcPr>
          <w:p w14:paraId="2F256A53">
            <w:pPr>
              <w:rPr>
                <w:rFonts w:hint="eastAsia" w:ascii="宋体" w:hAnsi="宋体" w:cs="Arial"/>
                <w:color w:val="auto"/>
                <w:sz w:val="24"/>
                <w:szCs w:val="24"/>
                <w:highlight w:val="none"/>
              </w:rPr>
            </w:pPr>
            <w:r>
              <w:rPr>
                <w:rFonts w:hint="eastAsia" w:ascii="宋体" w:hAnsi="宋体" w:cs="Arial"/>
                <w:color w:val="auto"/>
                <w:sz w:val="24"/>
                <w:szCs w:val="24"/>
                <w:highlight w:val="none"/>
              </w:rPr>
              <w:t>供应商全称</w:t>
            </w:r>
          </w:p>
        </w:tc>
        <w:tc>
          <w:tcPr>
            <w:tcW w:w="6825" w:type="dxa"/>
            <w:tcBorders>
              <w:top w:val="nil"/>
            </w:tcBorders>
            <w:noWrap w:val="0"/>
            <w:vAlign w:val="center"/>
          </w:tcPr>
          <w:p w14:paraId="656BECFC">
            <w:pPr>
              <w:rPr>
                <w:rFonts w:hint="eastAsia" w:ascii="宋体" w:hAnsi="宋体" w:cs="Arial"/>
                <w:color w:val="auto"/>
                <w:sz w:val="24"/>
                <w:szCs w:val="24"/>
                <w:highlight w:val="none"/>
              </w:rPr>
            </w:pPr>
          </w:p>
        </w:tc>
      </w:tr>
      <w:tr w14:paraId="555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0"/>
            <w:vAlign w:val="center"/>
          </w:tcPr>
          <w:p w14:paraId="377C0417">
            <w:pPr>
              <w:rPr>
                <w:rFonts w:hint="eastAsia" w:ascii="宋体" w:hAnsi="宋体" w:cs="Arial"/>
                <w:color w:val="auto"/>
                <w:sz w:val="24"/>
                <w:szCs w:val="24"/>
                <w:highlight w:val="none"/>
              </w:rPr>
            </w:pPr>
            <w:r>
              <w:rPr>
                <w:rFonts w:hint="eastAsia" w:ascii="宋体" w:hAnsi="宋体" w:cs="Arial"/>
                <w:color w:val="auto"/>
                <w:sz w:val="24"/>
                <w:szCs w:val="24"/>
                <w:highlight w:val="none"/>
              </w:rPr>
              <w:t>磋商范围</w:t>
            </w:r>
          </w:p>
        </w:tc>
        <w:tc>
          <w:tcPr>
            <w:tcW w:w="6825" w:type="dxa"/>
            <w:noWrap w:val="0"/>
            <w:vAlign w:val="center"/>
          </w:tcPr>
          <w:p w14:paraId="72055F8B">
            <w:pPr>
              <w:rPr>
                <w:rFonts w:hint="eastAsia" w:ascii="宋体" w:hAnsi="宋体" w:cs="Arial"/>
                <w:color w:val="auto"/>
                <w:sz w:val="24"/>
                <w:szCs w:val="24"/>
                <w:highlight w:val="none"/>
              </w:rPr>
            </w:pPr>
          </w:p>
        </w:tc>
      </w:tr>
      <w:tr w14:paraId="443E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0"/>
            <w:vAlign w:val="center"/>
          </w:tcPr>
          <w:p w14:paraId="405162C7">
            <w:pPr>
              <w:rPr>
                <w:rFonts w:hint="eastAsia" w:ascii="宋体" w:hAnsi="宋体" w:cs="Arial"/>
                <w:color w:val="auto"/>
                <w:sz w:val="24"/>
                <w:szCs w:val="24"/>
                <w:highlight w:val="none"/>
              </w:rPr>
            </w:pPr>
            <w:r>
              <w:rPr>
                <w:rFonts w:hint="eastAsia" w:ascii="宋体" w:hAnsi="宋体" w:cs="Arial"/>
                <w:color w:val="auto"/>
                <w:sz w:val="24"/>
                <w:szCs w:val="24"/>
                <w:highlight w:val="none"/>
              </w:rPr>
              <w:t>磋商报价（人民币）</w:t>
            </w:r>
          </w:p>
        </w:tc>
        <w:tc>
          <w:tcPr>
            <w:tcW w:w="6825" w:type="dxa"/>
            <w:noWrap w:val="0"/>
            <w:vAlign w:val="center"/>
          </w:tcPr>
          <w:p w14:paraId="33A1FB2D">
            <w:pPr>
              <w:rPr>
                <w:rFonts w:hint="eastAsia" w:ascii="宋体" w:hAnsi="宋体" w:cs="Arial"/>
                <w:color w:val="auto"/>
                <w:sz w:val="24"/>
                <w:szCs w:val="24"/>
                <w:highlight w:val="none"/>
              </w:rPr>
            </w:pPr>
            <w:r>
              <w:rPr>
                <w:rFonts w:hint="eastAsia" w:ascii="宋体" w:hAnsi="宋体" w:cs="Arial"/>
                <w:color w:val="auto"/>
                <w:sz w:val="24"/>
                <w:szCs w:val="24"/>
                <w:highlight w:val="none"/>
              </w:rPr>
              <w:t>总价（大写）：</w:t>
            </w:r>
          </w:p>
          <w:p w14:paraId="0B267FFF">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w:t>
            </w:r>
          </w:p>
          <w:p w14:paraId="504CD013">
            <w:pPr>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    （小写）：                    </w:t>
            </w:r>
          </w:p>
        </w:tc>
      </w:tr>
      <w:tr w14:paraId="5FE5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0"/>
            <w:vAlign w:val="center"/>
          </w:tcPr>
          <w:p w14:paraId="01B42617">
            <w:pPr>
              <w:rPr>
                <w:rFonts w:hint="eastAsia" w:ascii="宋体" w:hAnsi="宋体" w:cs="Arial"/>
                <w:color w:val="auto"/>
                <w:sz w:val="24"/>
                <w:szCs w:val="24"/>
                <w:highlight w:val="none"/>
              </w:rPr>
            </w:pPr>
            <w:r>
              <w:rPr>
                <w:rFonts w:hint="eastAsia" w:ascii="宋体" w:hAnsi="宋体" w:cs="Arial"/>
                <w:color w:val="auto"/>
                <w:sz w:val="24"/>
                <w:szCs w:val="24"/>
                <w:highlight w:val="none"/>
              </w:rPr>
              <w:t>是否响应磋商文件的要求</w:t>
            </w:r>
          </w:p>
        </w:tc>
        <w:tc>
          <w:tcPr>
            <w:tcW w:w="6825" w:type="dxa"/>
            <w:noWrap w:val="0"/>
            <w:vAlign w:val="center"/>
          </w:tcPr>
          <w:p w14:paraId="391A8612">
            <w:pPr>
              <w:rPr>
                <w:rFonts w:hint="eastAsia" w:ascii="宋体" w:hAnsi="宋体" w:cs="Arial"/>
                <w:color w:val="auto"/>
                <w:sz w:val="24"/>
                <w:szCs w:val="24"/>
                <w:highlight w:val="none"/>
              </w:rPr>
            </w:pPr>
            <w:r>
              <w:rPr>
                <w:rFonts w:hint="eastAsia" w:ascii="宋体" w:hAnsi="宋体" w:cs="Arial"/>
                <w:color w:val="auto"/>
                <w:sz w:val="24"/>
                <w:szCs w:val="24"/>
                <w:highlight w:val="none"/>
              </w:rPr>
              <w:t>请填写“响应”或者“不响应”</w:t>
            </w:r>
          </w:p>
        </w:tc>
      </w:tr>
      <w:tr w14:paraId="048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0"/>
            <w:vAlign w:val="center"/>
          </w:tcPr>
          <w:p w14:paraId="1BF52D60">
            <w:pPr>
              <w:rPr>
                <w:rFonts w:hint="eastAsia" w:ascii="宋体" w:hAnsi="宋体" w:cs="Arial"/>
                <w:color w:val="auto"/>
                <w:sz w:val="24"/>
                <w:szCs w:val="24"/>
                <w:highlight w:val="none"/>
              </w:rPr>
            </w:pPr>
            <w:r>
              <w:rPr>
                <w:rFonts w:hint="eastAsia" w:ascii="宋体" w:hAnsi="宋体" w:cs="Arial"/>
                <w:color w:val="auto"/>
                <w:sz w:val="24"/>
                <w:szCs w:val="24"/>
                <w:highlight w:val="none"/>
              </w:rPr>
              <w:t>备注</w:t>
            </w:r>
          </w:p>
        </w:tc>
        <w:tc>
          <w:tcPr>
            <w:tcW w:w="6825" w:type="dxa"/>
            <w:noWrap w:val="0"/>
            <w:vAlign w:val="center"/>
          </w:tcPr>
          <w:p w14:paraId="27B48BFD">
            <w:pPr>
              <w:rPr>
                <w:rFonts w:hint="eastAsia" w:ascii="宋体" w:hAnsi="宋体" w:cs="Arial"/>
                <w:color w:val="auto"/>
                <w:sz w:val="24"/>
                <w:szCs w:val="24"/>
                <w:highlight w:val="none"/>
              </w:rPr>
            </w:pPr>
          </w:p>
        </w:tc>
      </w:tr>
    </w:tbl>
    <w:p w14:paraId="1A7F937A">
      <w:pPr>
        <w:spacing w:line="360" w:lineRule="auto"/>
        <w:rPr>
          <w:rFonts w:hint="eastAsia" w:ascii="宋体" w:hAnsi="宋体" w:cs="Arial"/>
          <w:color w:val="auto"/>
          <w:sz w:val="24"/>
          <w:szCs w:val="24"/>
          <w:highlight w:val="none"/>
        </w:rPr>
      </w:pPr>
    </w:p>
    <w:p w14:paraId="70DA4067">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供应商：</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（盖章）</w:t>
      </w:r>
      <w:r>
        <w:rPr>
          <w:rFonts w:hint="eastAsia" w:ascii="宋体" w:hAnsi="宋体" w:cs="Arial"/>
          <w:color w:val="auto"/>
          <w:sz w:val="24"/>
          <w:szCs w:val="24"/>
          <w:highlight w:val="none"/>
        </w:rPr>
        <w:t xml:space="preserve">                                          </w:t>
      </w:r>
    </w:p>
    <w:p w14:paraId="3860EF63">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法定代表人或授权委托人：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lang w:val="en-US" w:eastAsia="zh-CN"/>
        </w:rPr>
        <w:t>（签字或盖章）</w:t>
      </w:r>
      <w:r>
        <w:rPr>
          <w:rFonts w:hint="eastAsia" w:ascii="宋体" w:hAnsi="宋体" w:cs="Arial"/>
          <w:color w:val="auto"/>
          <w:sz w:val="24"/>
          <w:szCs w:val="24"/>
          <w:highlight w:val="none"/>
        </w:rPr>
        <w:t xml:space="preserve">                      </w:t>
      </w:r>
    </w:p>
    <w:p w14:paraId="4FD186F5">
      <w:pPr>
        <w:spacing w:line="360" w:lineRule="auto"/>
        <w:rPr>
          <w:rFonts w:hint="eastAsia" w:ascii="宋体" w:hAnsi="宋体" w:cs="Arial"/>
          <w:color w:val="auto"/>
          <w:sz w:val="24"/>
          <w:szCs w:val="24"/>
          <w:highlight w:val="none"/>
        </w:rPr>
      </w:pPr>
      <w:r>
        <w:rPr>
          <w:rFonts w:hint="eastAsia" w:ascii="宋体" w:hAnsi="宋体" w:cs="Arial"/>
          <w:color w:val="auto"/>
          <w:sz w:val="24"/>
          <w:szCs w:val="24"/>
          <w:highlight w:val="none"/>
        </w:rPr>
        <w:t>日期：</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285C69BF">
      <w:pPr>
        <w:spacing w:line="274" w:lineRule="exact"/>
        <w:rPr>
          <w:rFonts w:ascii="宋体" w:hAnsi="宋体" w:eastAsia="宋体" w:cs="宋体"/>
          <w:color w:val="FF0000"/>
          <w:sz w:val="24"/>
          <w:szCs w:val="24"/>
        </w:rPr>
      </w:pPr>
    </w:p>
    <w:p w14:paraId="79B018FE">
      <w:pPr>
        <w:spacing w:line="360" w:lineRule="auto"/>
        <w:rPr>
          <w:rFonts w:hint="eastAsia"/>
          <w:color w:val="auto"/>
          <w:highlight w:val="none"/>
        </w:rPr>
      </w:pPr>
      <w:r>
        <w:rPr>
          <w:rFonts w:hint="eastAsia" w:ascii="宋体" w:hAnsi="宋体" w:eastAsia="宋体" w:cs="宋体"/>
          <w:color w:val="FF0000"/>
          <w:sz w:val="24"/>
          <w:szCs w:val="24"/>
        </w:rPr>
        <w:t>★</w:t>
      </w:r>
      <w:r>
        <w:rPr>
          <w:rFonts w:ascii="宋体" w:hAnsi="宋体" w:eastAsia="宋体" w:cs="宋体"/>
          <w:color w:val="FF0000"/>
          <w:sz w:val="24"/>
          <w:szCs w:val="24"/>
        </w:rPr>
        <w:t>本表不需</w:t>
      </w:r>
      <w:r>
        <w:rPr>
          <w:rFonts w:hint="eastAsia" w:ascii="宋体" w:hAnsi="宋体" w:cs="宋体"/>
          <w:color w:val="FF0000"/>
          <w:sz w:val="24"/>
          <w:szCs w:val="24"/>
          <w:lang w:eastAsia="zh-CN"/>
        </w:rPr>
        <w:t>胶装</w:t>
      </w:r>
      <w:r>
        <w:rPr>
          <w:rFonts w:ascii="宋体" w:hAnsi="宋体" w:eastAsia="宋体" w:cs="宋体"/>
          <w:color w:val="FF0000"/>
          <w:sz w:val="24"/>
          <w:szCs w:val="24"/>
        </w:rPr>
        <w:t>在响应文件中，请各供应商</w:t>
      </w:r>
      <w:r>
        <w:rPr>
          <w:rFonts w:hint="eastAsia" w:ascii="宋体" w:hAnsi="宋体" w:cs="宋体"/>
          <w:color w:val="FF0000"/>
          <w:sz w:val="24"/>
          <w:szCs w:val="24"/>
          <w:lang w:eastAsia="zh-CN"/>
        </w:rPr>
        <w:t>打印空表并签字、加盖公章带至开标现场，</w:t>
      </w:r>
      <w:r>
        <w:rPr>
          <w:rFonts w:ascii="宋体" w:hAnsi="宋体" w:eastAsia="宋体" w:cs="宋体"/>
          <w:color w:val="FF0000"/>
          <w:sz w:val="24"/>
          <w:szCs w:val="24"/>
        </w:rPr>
        <w:t>报价环节</w:t>
      </w:r>
      <w:r>
        <w:rPr>
          <w:rFonts w:hint="eastAsia" w:ascii="宋体" w:hAnsi="宋体" w:cs="宋体"/>
          <w:color w:val="FF0000"/>
          <w:sz w:val="24"/>
          <w:szCs w:val="24"/>
          <w:lang w:eastAsia="zh-CN"/>
        </w:rPr>
        <w:t>时</w:t>
      </w:r>
      <w:r>
        <w:rPr>
          <w:rFonts w:ascii="宋体" w:hAnsi="宋体" w:eastAsia="宋体" w:cs="宋体"/>
          <w:color w:val="FF0000"/>
          <w:sz w:val="24"/>
          <w:szCs w:val="24"/>
        </w:rPr>
        <w:t>，填写</w:t>
      </w:r>
      <w:r>
        <w:rPr>
          <w:rFonts w:hint="eastAsia" w:ascii="宋体" w:hAnsi="宋体" w:cs="宋体"/>
          <w:color w:val="FF0000"/>
          <w:sz w:val="24"/>
          <w:szCs w:val="24"/>
          <w:lang w:eastAsia="zh-CN"/>
        </w:rPr>
        <w:t>本表做出报价</w:t>
      </w:r>
      <w:r>
        <w:rPr>
          <w:rFonts w:ascii="宋体" w:hAnsi="宋体" w:eastAsia="宋体" w:cs="宋体"/>
          <w:color w:val="FF0000"/>
          <w:sz w:val="24"/>
          <w:szCs w:val="24"/>
        </w:rPr>
        <w:t>。</w:t>
      </w:r>
    </w:p>
    <w:p w14:paraId="09A7D933"/>
    <w:p w14:paraId="4281B857">
      <w:pPr>
        <w:pStyle w:val="20"/>
      </w:pPr>
    </w:p>
    <w:p w14:paraId="164A0FD2">
      <w:pPr>
        <w:pStyle w:val="20"/>
      </w:pPr>
    </w:p>
    <w:p w14:paraId="65AD4AC8">
      <w:pPr>
        <w:pStyle w:val="20"/>
      </w:pPr>
    </w:p>
    <w:p w14:paraId="103E3973">
      <w:pPr>
        <w:pStyle w:val="20"/>
      </w:pPr>
    </w:p>
    <w:p w14:paraId="39A64AE1">
      <w:pPr>
        <w:pStyle w:val="20"/>
      </w:pPr>
    </w:p>
    <w:p w14:paraId="67865D07">
      <w:pPr>
        <w:keepNext/>
        <w:keepLines/>
        <w:widowControl/>
        <w:numPr>
          <w:ilvl w:val="0"/>
          <w:numId w:val="0"/>
        </w:numPr>
        <w:spacing w:before="67" w:beforeLines="0" w:after="120" w:afterLines="0" w:line="360" w:lineRule="auto"/>
        <w:jc w:val="both"/>
        <w:outlineLvl w:val="0"/>
        <w:rPr>
          <w:rFonts w:ascii="宋体" w:hAnsi="宋体" w:eastAsia="宋体" w:cs="宋体"/>
          <w:b w:val="0"/>
          <w:bCs w:val="0"/>
          <w:color w:val="auto"/>
          <w:spacing w:val="-15"/>
          <w:kern w:val="0"/>
          <w:sz w:val="28"/>
          <w:szCs w:val="28"/>
          <w:lang w:val="zh-CN" w:eastAsia="zh-CN" w:bidi="zh-CN"/>
        </w:rPr>
      </w:pPr>
      <w:r>
        <w:rPr>
          <w:rFonts w:hint="eastAsia" w:ascii="宋体" w:hAnsi="宋体" w:eastAsia="宋体" w:cs="宋体"/>
          <w:b w:val="0"/>
          <w:bCs w:val="0"/>
          <w:color w:val="auto"/>
          <w:spacing w:val="-15"/>
          <w:kern w:val="0"/>
          <w:sz w:val="28"/>
          <w:szCs w:val="28"/>
          <w:lang w:val="zh-CN" w:eastAsia="zh-CN" w:bidi="zh-CN"/>
        </w:rPr>
        <w:t>投标</w:t>
      </w:r>
      <w:r>
        <w:rPr>
          <w:rFonts w:ascii="宋体" w:hAnsi="宋体" w:eastAsia="宋体" w:cs="宋体"/>
          <w:b w:val="0"/>
          <w:bCs w:val="0"/>
          <w:color w:val="auto"/>
          <w:spacing w:val="-15"/>
          <w:kern w:val="0"/>
          <w:sz w:val="28"/>
          <w:szCs w:val="28"/>
          <w:lang w:val="zh-CN" w:eastAsia="zh-CN" w:bidi="zh-CN"/>
        </w:rPr>
        <w:t>保证金承诺函</w:t>
      </w:r>
    </w:p>
    <w:p w14:paraId="2FF15891">
      <w:pPr>
        <w:spacing w:before="0"/>
        <w:ind w:left="581" w:right="345" w:firstLine="0"/>
        <w:jc w:val="center"/>
        <w:outlineLvl w:val="0"/>
        <w:rPr>
          <w:rFonts w:ascii="宋体" w:hAnsi="宋体" w:eastAsia="宋体" w:cs="宋体"/>
          <w:b/>
          <w:bCs/>
          <w:color w:val="auto"/>
          <w:spacing w:val="-15"/>
          <w:kern w:val="0"/>
          <w:sz w:val="28"/>
          <w:szCs w:val="28"/>
          <w:lang w:val="zh-CN" w:eastAsia="zh-CN" w:bidi="zh-CN"/>
        </w:rPr>
      </w:pPr>
      <w:bookmarkStart w:id="123" w:name="_Toc17795"/>
      <w:r>
        <w:rPr>
          <w:rFonts w:hint="eastAsia" w:ascii="宋体" w:hAnsi="宋体" w:eastAsia="宋体" w:cs="宋体"/>
          <w:b/>
          <w:bCs/>
          <w:color w:val="auto"/>
          <w:spacing w:val="-15"/>
          <w:kern w:val="0"/>
          <w:sz w:val="28"/>
          <w:szCs w:val="28"/>
          <w:lang w:val="zh-CN" w:eastAsia="zh-CN" w:bidi="zh-CN"/>
        </w:rPr>
        <w:t>投标</w:t>
      </w:r>
      <w:r>
        <w:rPr>
          <w:rFonts w:ascii="宋体" w:hAnsi="宋体" w:eastAsia="宋体" w:cs="宋体"/>
          <w:b/>
          <w:bCs/>
          <w:color w:val="auto"/>
          <w:spacing w:val="-15"/>
          <w:kern w:val="0"/>
          <w:sz w:val="28"/>
          <w:szCs w:val="28"/>
          <w:lang w:val="zh-CN" w:eastAsia="zh-CN" w:bidi="zh-CN"/>
        </w:rPr>
        <w:t>保证金承诺函</w:t>
      </w:r>
      <w:bookmarkEnd w:id="123"/>
    </w:p>
    <w:p w14:paraId="14BD2D8A">
      <w:pPr>
        <w:keepNext/>
        <w:keepLines/>
        <w:widowControl w:val="0"/>
        <w:spacing w:before="233" w:beforeLines="0" w:after="260" w:afterLines="0" w:line="415" w:lineRule="auto"/>
        <w:jc w:val="both"/>
        <w:outlineLvl w:val="0"/>
        <w:rPr>
          <w:rFonts w:ascii="宋体" w:hAnsi="宋体" w:eastAsia="宋体" w:cs="宋体"/>
          <w:b w:val="0"/>
          <w:bCs w:val="0"/>
          <w:color w:val="auto"/>
          <w:spacing w:val="-15"/>
          <w:kern w:val="0"/>
          <w:sz w:val="28"/>
          <w:szCs w:val="28"/>
          <w:lang w:val="zh-CN" w:eastAsia="zh-CN" w:bidi="zh-CN"/>
        </w:rPr>
      </w:pPr>
      <w:bookmarkStart w:id="124" w:name="_Toc21250"/>
      <w:r>
        <w:rPr>
          <w:rFonts w:ascii="宋体" w:hAnsi="宋体" w:eastAsia="宋体" w:cs="宋体"/>
          <w:b w:val="0"/>
          <w:bCs w:val="0"/>
          <w:color w:val="auto"/>
          <w:spacing w:val="-15"/>
          <w:kern w:val="0"/>
          <w:sz w:val="28"/>
          <w:szCs w:val="28"/>
          <w:lang w:val="zh-CN" w:eastAsia="zh-CN" w:bidi="zh-CN"/>
        </w:rPr>
        <w:t>（</w:t>
      </w:r>
      <w:r>
        <w:rPr>
          <w:rFonts w:hint="eastAsia" w:ascii="宋体" w:hAnsi="宋体" w:eastAsia="宋体" w:cs="宋体"/>
          <w:b w:val="0"/>
          <w:bCs w:val="0"/>
          <w:color w:val="auto"/>
          <w:spacing w:val="-15"/>
          <w:kern w:val="0"/>
          <w:sz w:val="28"/>
          <w:szCs w:val="28"/>
          <w:lang w:val="zh-CN" w:eastAsia="zh-CN" w:bidi="zh-CN"/>
        </w:rPr>
        <w:t>采购</w:t>
      </w:r>
      <w:r>
        <w:rPr>
          <w:rFonts w:ascii="宋体" w:hAnsi="宋体" w:eastAsia="宋体" w:cs="宋体"/>
          <w:b w:val="0"/>
          <w:bCs w:val="0"/>
          <w:color w:val="auto"/>
          <w:spacing w:val="-15"/>
          <w:kern w:val="0"/>
          <w:sz w:val="28"/>
          <w:szCs w:val="28"/>
          <w:lang w:val="zh-CN" w:eastAsia="zh-CN" w:bidi="zh-CN"/>
        </w:rPr>
        <w:t>人名称）：</w:t>
      </w:r>
      <w:bookmarkEnd w:id="124"/>
    </w:p>
    <w:p w14:paraId="4A675CA3">
      <w:pPr>
        <w:keepNext/>
        <w:keepLines/>
        <w:widowControl w:val="0"/>
        <w:spacing w:before="260" w:beforeLines="0" w:after="260" w:afterLines="0" w:line="412" w:lineRule="auto"/>
        <w:ind w:right="106" w:rightChars="0" w:firstLine="500" w:firstLineChars="200"/>
        <w:jc w:val="both"/>
        <w:outlineLvl w:val="1"/>
        <w:rPr>
          <w:rFonts w:ascii="宋体" w:hAnsi="宋体" w:eastAsia="宋体" w:cs="宋体"/>
          <w:b w:val="0"/>
          <w:bCs w:val="0"/>
          <w:color w:val="auto"/>
          <w:spacing w:val="-15"/>
          <w:kern w:val="0"/>
          <w:sz w:val="28"/>
          <w:szCs w:val="28"/>
          <w:lang w:val="zh-CN" w:eastAsia="zh-CN" w:bidi="zh-CN"/>
        </w:rPr>
      </w:pPr>
      <w:r>
        <w:rPr>
          <w:rFonts w:ascii="宋体" w:hAnsi="宋体" w:eastAsia="宋体" w:cs="宋体"/>
          <w:b w:val="0"/>
          <w:bCs w:val="0"/>
          <w:color w:val="auto"/>
          <w:spacing w:val="-15"/>
          <w:kern w:val="0"/>
          <w:sz w:val="28"/>
          <w:szCs w:val="28"/>
          <w:lang w:val="zh-CN" w:eastAsia="zh-CN" w:bidi="zh-CN"/>
        </w:rPr>
        <w:t>根据贵方发</w:t>
      </w:r>
      <w:r>
        <w:rPr>
          <w:rFonts w:hint="eastAsia" w:ascii="宋体" w:hAnsi="宋体" w:eastAsia="宋体" w:cs="宋体"/>
          <w:b w:val="0"/>
          <w:bCs w:val="0"/>
          <w:color w:val="auto"/>
          <w:spacing w:val="-15"/>
          <w:kern w:val="0"/>
          <w:sz w:val="28"/>
          <w:szCs w:val="28"/>
          <w:lang w:val="zh-CN" w:eastAsia="zh-CN" w:bidi="zh-CN"/>
        </w:rPr>
        <w:t>出</w:t>
      </w:r>
      <w:r>
        <w:rPr>
          <w:rFonts w:ascii="宋体" w:hAnsi="宋体" w:eastAsia="宋体" w:cs="宋体"/>
          <w:b w:val="0"/>
          <w:bCs w:val="0"/>
          <w:color w:val="auto"/>
          <w:spacing w:val="-15"/>
          <w:kern w:val="0"/>
          <w:sz w:val="28"/>
          <w:szCs w:val="28"/>
          <w:lang w:val="zh-CN" w:eastAsia="zh-CN" w:bidi="zh-CN"/>
        </w:rPr>
        <w:t>的</w:t>
      </w:r>
      <w:r>
        <w:rPr>
          <w:rFonts w:hint="eastAsia" w:ascii="宋体" w:hAnsi="宋体" w:eastAsia="宋体" w:cs="宋体"/>
          <w:b w:val="0"/>
          <w:bCs w:val="0"/>
          <w:color w:val="auto"/>
          <w:spacing w:val="-15"/>
          <w:kern w:val="0"/>
          <w:sz w:val="28"/>
          <w:szCs w:val="28"/>
          <w:lang w:val="en-US" w:eastAsia="zh-CN" w:bidi="zh-CN"/>
        </w:rPr>
        <w:t>询价函</w:t>
      </w:r>
      <w:r>
        <w:rPr>
          <w:rFonts w:ascii="宋体" w:hAnsi="宋体" w:eastAsia="宋体" w:cs="宋体"/>
          <w:b w:val="0"/>
          <w:bCs w:val="0"/>
          <w:color w:val="auto"/>
          <w:spacing w:val="-15"/>
          <w:kern w:val="0"/>
          <w:sz w:val="28"/>
          <w:szCs w:val="28"/>
          <w:lang w:val="zh-CN" w:eastAsia="zh-CN" w:bidi="zh-CN"/>
        </w:rPr>
        <w:t>，我</w:t>
      </w:r>
      <w:r>
        <w:rPr>
          <w:rFonts w:hint="eastAsia" w:ascii="宋体" w:hAnsi="宋体" w:eastAsia="宋体" w:cs="宋体"/>
          <w:b w:val="0"/>
          <w:bCs w:val="0"/>
          <w:color w:val="auto"/>
          <w:spacing w:val="-15"/>
          <w:kern w:val="0"/>
          <w:sz w:val="28"/>
          <w:szCs w:val="28"/>
          <w:lang w:val="zh-CN" w:eastAsia="zh-CN" w:bidi="zh-CN"/>
        </w:rPr>
        <w:t>单位</w:t>
      </w:r>
      <w:r>
        <w:rPr>
          <w:rFonts w:ascii="宋体" w:hAnsi="宋体" w:eastAsia="宋体" w:cs="宋体"/>
          <w:b w:val="0"/>
          <w:bCs w:val="0"/>
          <w:color w:val="auto"/>
          <w:spacing w:val="-15"/>
          <w:kern w:val="0"/>
          <w:sz w:val="28"/>
          <w:szCs w:val="28"/>
          <w:lang w:val="zh-CN" w:eastAsia="zh-CN" w:bidi="zh-CN"/>
        </w:rPr>
        <w:t>决定参加贵方组织的（项目名称</w:t>
      </w:r>
      <w:r>
        <w:rPr>
          <w:rFonts w:hint="eastAsia" w:ascii="宋体" w:hAnsi="宋体" w:eastAsia="宋体" w:cs="宋体"/>
          <w:b w:val="0"/>
          <w:bCs w:val="0"/>
          <w:color w:val="auto"/>
          <w:spacing w:val="-15"/>
          <w:kern w:val="0"/>
          <w:sz w:val="28"/>
          <w:szCs w:val="28"/>
          <w:lang w:val="zh-CN" w:eastAsia="zh-CN" w:bidi="zh-CN"/>
        </w:rPr>
        <w:t>：</w:t>
      </w:r>
      <w:r>
        <w:rPr>
          <w:rFonts w:hint="eastAsia" w:ascii="宋体" w:hAnsi="宋体" w:eastAsia="宋体" w:cs="宋体"/>
          <w:b w:val="0"/>
          <w:bCs w:val="0"/>
          <w:color w:val="auto"/>
          <w:spacing w:val="-15"/>
          <w:kern w:val="0"/>
          <w:sz w:val="28"/>
          <w:szCs w:val="28"/>
          <w:u w:val="single"/>
          <w:lang w:val="en-US" w:eastAsia="zh-CN" w:bidi="zh-CN"/>
        </w:rPr>
        <w:t xml:space="preserve">   </w:t>
      </w:r>
      <w:r>
        <w:rPr>
          <w:rFonts w:hint="eastAsia" w:ascii="宋体" w:hAnsi="宋体" w:eastAsia="宋体" w:cs="宋体"/>
          <w:b w:val="0"/>
          <w:bCs w:val="0"/>
          <w:color w:val="auto"/>
          <w:spacing w:val="-15"/>
          <w:kern w:val="0"/>
          <w:sz w:val="28"/>
          <w:szCs w:val="28"/>
          <w:u w:val="none"/>
          <w:lang w:val="en-US" w:eastAsia="zh-CN" w:bidi="zh-CN"/>
        </w:rPr>
        <w:t>，</w:t>
      </w:r>
      <w:r>
        <w:rPr>
          <w:rFonts w:ascii="宋体" w:hAnsi="宋体" w:eastAsia="宋体" w:cs="宋体"/>
          <w:b w:val="0"/>
          <w:bCs w:val="0"/>
          <w:color w:val="auto"/>
          <w:spacing w:val="-15"/>
          <w:kern w:val="0"/>
          <w:sz w:val="28"/>
          <w:szCs w:val="28"/>
          <w:lang w:val="zh-CN" w:eastAsia="zh-CN" w:bidi="zh-CN"/>
        </w:rPr>
        <w:t>项目编号</w:t>
      </w:r>
      <w:r>
        <w:rPr>
          <w:rFonts w:hint="eastAsia" w:ascii="宋体" w:hAnsi="宋体" w:eastAsia="宋体" w:cs="宋体"/>
          <w:b w:val="0"/>
          <w:bCs w:val="0"/>
          <w:color w:val="auto"/>
          <w:spacing w:val="-15"/>
          <w:kern w:val="0"/>
          <w:sz w:val="28"/>
          <w:szCs w:val="28"/>
          <w:lang w:val="zh-CN" w:eastAsia="zh-CN" w:bidi="zh-CN"/>
        </w:rPr>
        <w:t>：</w:t>
      </w:r>
      <w:r>
        <w:rPr>
          <w:rFonts w:hint="eastAsia" w:ascii="宋体" w:hAnsi="宋体" w:eastAsia="宋体" w:cs="宋体"/>
          <w:b w:val="0"/>
          <w:bCs w:val="0"/>
          <w:color w:val="auto"/>
          <w:spacing w:val="-15"/>
          <w:kern w:val="0"/>
          <w:sz w:val="28"/>
          <w:szCs w:val="28"/>
          <w:u w:val="single"/>
          <w:lang w:val="en-US" w:eastAsia="zh-CN" w:bidi="zh-CN"/>
        </w:rPr>
        <w:t xml:space="preserve">    </w:t>
      </w:r>
      <w:r>
        <w:rPr>
          <w:rFonts w:ascii="宋体" w:hAnsi="宋体" w:eastAsia="宋体" w:cs="宋体"/>
          <w:b w:val="0"/>
          <w:bCs w:val="0"/>
          <w:color w:val="auto"/>
          <w:spacing w:val="-15"/>
          <w:kern w:val="0"/>
          <w:sz w:val="28"/>
          <w:szCs w:val="28"/>
          <w:lang w:val="zh-CN" w:eastAsia="zh-CN" w:bidi="zh-CN"/>
        </w:rPr>
        <w:t>） 的</w:t>
      </w:r>
      <w:r>
        <w:rPr>
          <w:rFonts w:hint="eastAsia" w:ascii="宋体" w:hAnsi="宋体" w:eastAsia="宋体" w:cs="宋体"/>
          <w:b w:val="0"/>
          <w:bCs w:val="0"/>
          <w:color w:val="auto"/>
          <w:spacing w:val="-15"/>
          <w:kern w:val="0"/>
          <w:sz w:val="28"/>
          <w:szCs w:val="28"/>
          <w:lang w:val="zh-CN" w:eastAsia="zh-CN" w:bidi="zh-CN"/>
        </w:rPr>
        <w:t>采购</w:t>
      </w:r>
      <w:r>
        <w:rPr>
          <w:rFonts w:ascii="宋体" w:hAnsi="宋体" w:eastAsia="宋体" w:cs="宋体"/>
          <w:b w:val="0"/>
          <w:bCs w:val="0"/>
          <w:color w:val="auto"/>
          <w:spacing w:val="-15"/>
          <w:kern w:val="0"/>
          <w:sz w:val="28"/>
          <w:szCs w:val="28"/>
          <w:lang w:val="zh-CN" w:eastAsia="zh-CN" w:bidi="zh-CN"/>
        </w:rPr>
        <w:t>活动</w:t>
      </w:r>
      <w:r>
        <w:rPr>
          <w:rFonts w:hint="eastAsia" w:ascii="宋体" w:hAnsi="宋体" w:eastAsia="宋体" w:cs="宋体"/>
          <w:b w:val="0"/>
          <w:bCs w:val="0"/>
          <w:color w:val="auto"/>
          <w:spacing w:val="-15"/>
          <w:kern w:val="0"/>
          <w:sz w:val="28"/>
          <w:szCs w:val="28"/>
          <w:lang w:val="zh-CN" w:eastAsia="zh-CN" w:bidi="zh-CN"/>
        </w:rPr>
        <w:t>。</w:t>
      </w:r>
      <w:r>
        <w:rPr>
          <w:rFonts w:ascii="宋体" w:hAnsi="宋体" w:eastAsia="宋体" w:cs="宋体"/>
          <w:b w:val="0"/>
          <w:bCs w:val="0"/>
          <w:color w:val="auto"/>
          <w:spacing w:val="-15"/>
          <w:kern w:val="0"/>
          <w:sz w:val="28"/>
          <w:szCs w:val="28"/>
          <w:lang w:val="zh-CN" w:eastAsia="zh-CN" w:bidi="zh-CN"/>
        </w:rPr>
        <w:t>现郑重承诺</w:t>
      </w:r>
      <w:r>
        <w:rPr>
          <w:rFonts w:hint="eastAsia" w:ascii="宋体" w:hAnsi="宋体" w:eastAsia="宋体" w:cs="宋体"/>
          <w:b w:val="0"/>
          <w:bCs w:val="0"/>
          <w:color w:val="auto"/>
          <w:spacing w:val="-15"/>
          <w:kern w:val="0"/>
          <w:sz w:val="28"/>
          <w:szCs w:val="28"/>
          <w:lang w:val="zh-CN" w:eastAsia="zh-CN" w:bidi="zh-CN"/>
        </w:rPr>
        <w:t>：</w:t>
      </w:r>
    </w:p>
    <w:p w14:paraId="2A0728AD">
      <w:pPr>
        <w:keepNext/>
        <w:keepLines/>
        <w:widowControl w:val="0"/>
        <w:spacing w:before="12" w:beforeLines="0" w:after="260" w:afterLines="0" w:line="417" w:lineRule="auto"/>
        <w:ind w:right="106" w:rightChars="0" w:firstLine="555"/>
        <w:jc w:val="both"/>
        <w:outlineLvl w:val="1"/>
        <w:rPr>
          <w:rFonts w:ascii="宋体" w:hAnsi="宋体" w:eastAsia="宋体" w:cs="宋体"/>
          <w:b w:val="0"/>
          <w:bCs w:val="0"/>
          <w:color w:val="auto"/>
          <w:spacing w:val="-15"/>
          <w:kern w:val="0"/>
          <w:sz w:val="28"/>
          <w:szCs w:val="28"/>
          <w:lang w:val="zh-CN" w:eastAsia="zh-CN" w:bidi="zh-CN"/>
        </w:rPr>
      </w:pPr>
      <w:r>
        <w:rPr>
          <w:rFonts w:ascii="宋体" w:hAnsi="宋体" w:eastAsia="宋体" w:cs="宋体"/>
          <w:b w:val="0"/>
          <w:bCs w:val="0"/>
          <w:color w:val="auto"/>
          <w:spacing w:val="-15"/>
          <w:kern w:val="0"/>
          <w:sz w:val="28"/>
          <w:szCs w:val="28"/>
          <w:lang w:val="zh-CN" w:eastAsia="zh-CN" w:bidi="zh-CN"/>
        </w:rPr>
        <w:t>我公司将全面、真实、有效地履行</w:t>
      </w:r>
      <w:r>
        <w:rPr>
          <w:rFonts w:hint="eastAsia" w:ascii="宋体" w:hAnsi="宋体" w:eastAsia="宋体" w:cs="宋体"/>
          <w:b w:val="0"/>
          <w:bCs w:val="0"/>
          <w:color w:val="auto"/>
          <w:spacing w:val="-15"/>
          <w:kern w:val="0"/>
          <w:sz w:val="28"/>
          <w:szCs w:val="28"/>
          <w:lang w:val="zh-CN" w:eastAsia="zh-CN" w:bidi="zh-CN"/>
        </w:rPr>
        <w:t>投标</w:t>
      </w:r>
      <w:r>
        <w:rPr>
          <w:rFonts w:ascii="宋体" w:hAnsi="宋体" w:eastAsia="宋体" w:cs="宋体"/>
          <w:b w:val="0"/>
          <w:bCs w:val="0"/>
          <w:color w:val="auto"/>
          <w:spacing w:val="-15"/>
          <w:kern w:val="0"/>
          <w:sz w:val="28"/>
          <w:szCs w:val="28"/>
          <w:lang w:val="zh-CN" w:eastAsia="zh-CN" w:bidi="zh-CN"/>
        </w:rPr>
        <w:t>保证金承诺函的约定，对于在</w:t>
      </w:r>
      <w:r>
        <w:rPr>
          <w:rFonts w:hint="eastAsia" w:ascii="宋体" w:hAnsi="宋体" w:eastAsia="宋体" w:cs="宋体"/>
          <w:b w:val="0"/>
          <w:bCs w:val="0"/>
          <w:color w:val="auto"/>
          <w:spacing w:val="-15"/>
          <w:kern w:val="0"/>
          <w:sz w:val="28"/>
          <w:szCs w:val="28"/>
          <w:lang w:val="zh-CN" w:eastAsia="zh-CN" w:bidi="zh-CN"/>
        </w:rPr>
        <w:t>本次采购</w:t>
      </w:r>
      <w:r>
        <w:rPr>
          <w:rFonts w:ascii="宋体" w:hAnsi="宋体" w:eastAsia="宋体" w:cs="宋体"/>
          <w:b w:val="0"/>
          <w:bCs w:val="0"/>
          <w:color w:val="auto"/>
          <w:spacing w:val="-15"/>
          <w:kern w:val="0"/>
          <w:sz w:val="28"/>
          <w:szCs w:val="28"/>
          <w:lang w:val="zh-CN" w:eastAsia="zh-CN" w:bidi="zh-CN"/>
        </w:rPr>
        <w:t>活动中存在“有效期内撤销</w:t>
      </w:r>
      <w:r>
        <w:rPr>
          <w:rFonts w:hint="eastAsia" w:ascii="宋体" w:hAnsi="宋体" w:eastAsia="宋体" w:cs="宋体"/>
          <w:b w:val="0"/>
          <w:bCs w:val="0"/>
          <w:color w:val="auto"/>
          <w:spacing w:val="-15"/>
          <w:kern w:val="0"/>
          <w:sz w:val="28"/>
          <w:szCs w:val="28"/>
          <w:lang w:val="zh-CN" w:eastAsia="zh-CN" w:bidi="zh-CN"/>
        </w:rPr>
        <w:t>投标</w:t>
      </w:r>
      <w:r>
        <w:rPr>
          <w:rFonts w:ascii="宋体" w:hAnsi="宋体" w:eastAsia="宋体" w:cs="宋体"/>
          <w:b w:val="0"/>
          <w:bCs w:val="0"/>
          <w:color w:val="auto"/>
          <w:spacing w:val="-15"/>
          <w:kern w:val="0"/>
          <w:sz w:val="28"/>
          <w:szCs w:val="28"/>
          <w:lang w:val="zh-CN" w:eastAsia="zh-CN" w:bidi="zh-CN"/>
        </w:rPr>
        <w:t>文件、无故放弃中标</w:t>
      </w:r>
      <w:r>
        <w:rPr>
          <w:rFonts w:hint="eastAsia" w:ascii="宋体" w:hAnsi="宋体" w:eastAsia="宋体" w:cs="宋体"/>
          <w:b w:val="0"/>
          <w:bCs w:val="0"/>
          <w:color w:val="auto"/>
          <w:spacing w:val="-15"/>
          <w:kern w:val="0"/>
          <w:sz w:val="28"/>
          <w:szCs w:val="28"/>
          <w:lang w:val="zh-CN" w:eastAsia="zh-CN" w:bidi="zh-CN"/>
        </w:rPr>
        <w:t>成交资格</w:t>
      </w:r>
      <w:r>
        <w:rPr>
          <w:rFonts w:ascii="宋体" w:hAnsi="宋体" w:eastAsia="宋体" w:cs="宋体"/>
          <w:b w:val="0"/>
          <w:bCs w:val="0"/>
          <w:color w:val="auto"/>
          <w:spacing w:val="-15"/>
          <w:kern w:val="0"/>
          <w:sz w:val="28"/>
          <w:szCs w:val="28"/>
          <w:lang w:val="zh-CN" w:eastAsia="zh-CN" w:bidi="zh-CN"/>
        </w:rPr>
        <w:t>、弄虚作假、串通投标、不交履约保证金、不签订合同”等违反</w:t>
      </w:r>
      <w:r>
        <w:rPr>
          <w:rFonts w:hint="eastAsia" w:ascii="宋体" w:hAnsi="宋体" w:eastAsia="宋体" w:cs="宋体"/>
          <w:b w:val="0"/>
          <w:bCs w:val="0"/>
          <w:color w:val="auto"/>
          <w:spacing w:val="-15"/>
          <w:kern w:val="0"/>
          <w:sz w:val="28"/>
          <w:szCs w:val="28"/>
          <w:lang w:val="zh-CN" w:eastAsia="zh-CN" w:bidi="zh-CN"/>
        </w:rPr>
        <w:t>政府采购、招标投标</w:t>
      </w:r>
      <w:r>
        <w:rPr>
          <w:rFonts w:ascii="宋体" w:hAnsi="宋体" w:eastAsia="宋体" w:cs="宋体"/>
          <w:b w:val="0"/>
          <w:bCs w:val="0"/>
          <w:color w:val="auto"/>
          <w:spacing w:val="-15"/>
          <w:kern w:val="0"/>
          <w:sz w:val="28"/>
          <w:szCs w:val="28"/>
          <w:lang w:val="zh-CN" w:eastAsia="zh-CN" w:bidi="zh-CN"/>
        </w:rPr>
        <w:t>相关</w:t>
      </w:r>
      <w:r>
        <w:rPr>
          <w:rFonts w:hint="eastAsia" w:ascii="宋体" w:hAnsi="宋体" w:eastAsia="宋体" w:cs="宋体"/>
          <w:b w:val="0"/>
          <w:bCs w:val="0"/>
          <w:color w:val="auto"/>
          <w:spacing w:val="-15"/>
          <w:kern w:val="0"/>
          <w:sz w:val="28"/>
          <w:szCs w:val="28"/>
          <w:lang w:val="zh-CN" w:eastAsia="zh-CN" w:bidi="zh-CN"/>
        </w:rPr>
        <w:t>法律</w:t>
      </w:r>
      <w:r>
        <w:rPr>
          <w:rFonts w:ascii="宋体" w:hAnsi="宋体" w:eastAsia="宋体" w:cs="宋体"/>
          <w:b w:val="0"/>
          <w:bCs w:val="0"/>
          <w:color w:val="auto"/>
          <w:spacing w:val="-15"/>
          <w:kern w:val="0"/>
          <w:sz w:val="28"/>
          <w:szCs w:val="28"/>
          <w:lang w:val="zh-CN" w:eastAsia="zh-CN" w:bidi="zh-CN"/>
        </w:rPr>
        <w:t>规定，以及在招标文件中规定不予退还的其他情形，利益受损方可向本公司主张赔偿责任，失信行为纳入诚信记录。</w:t>
      </w:r>
    </w:p>
    <w:p w14:paraId="2A944680">
      <w:pPr>
        <w:keepNext/>
        <w:keepLines/>
        <w:widowControl w:val="0"/>
        <w:spacing w:before="2" w:beforeLines="0" w:after="260" w:afterLines="0" w:line="415" w:lineRule="auto"/>
        <w:jc w:val="left"/>
        <w:outlineLvl w:val="0"/>
        <w:rPr>
          <w:rFonts w:ascii="宋体" w:hAnsi="宋体" w:eastAsia="宋体" w:cs="宋体"/>
          <w:b w:val="0"/>
          <w:bCs w:val="0"/>
          <w:color w:val="auto"/>
          <w:spacing w:val="-15"/>
          <w:kern w:val="0"/>
          <w:sz w:val="28"/>
          <w:szCs w:val="28"/>
          <w:lang w:val="zh-CN" w:eastAsia="zh-CN" w:bidi="zh-CN"/>
        </w:rPr>
      </w:pPr>
      <w:r>
        <w:rPr>
          <w:rFonts w:ascii="宋体" w:hAnsi="宋体" w:eastAsia="宋体" w:cs="宋体"/>
          <w:b w:val="0"/>
          <w:bCs w:val="0"/>
          <w:color w:val="auto"/>
          <w:spacing w:val="-15"/>
          <w:kern w:val="0"/>
          <w:sz w:val="28"/>
          <w:szCs w:val="28"/>
          <w:lang w:val="zh-CN" w:eastAsia="zh-CN" w:bidi="zh-CN"/>
        </w:rPr>
        <w:t>本企业对上述声明内容的真实性负责。如有虚假，将依法承担相应责任</w:t>
      </w:r>
      <w:r>
        <w:rPr>
          <w:rFonts w:hint="eastAsia" w:ascii="宋体" w:hAnsi="宋体" w:eastAsia="宋体" w:cs="宋体"/>
          <w:b w:val="0"/>
          <w:bCs w:val="0"/>
          <w:color w:val="auto"/>
          <w:spacing w:val="-15"/>
          <w:kern w:val="0"/>
          <w:sz w:val="28"/>
          <w:szCs w:val="28"/>
          <w:lang w:val="zh-CN" w:eastAsia="zh-CN" w:bidi="zh-CN"/>
        </w:rPr>
        <w:t>！</w:t>
      </w:r>
    </w:p>
    <w:p w14:paraId="18B80E13">
      <w:pPr>
        <w:keepNext/>
        <w:keepLines/>
        <w:widowControl w:val="0"/>
        <w:spacing w:before="260" w:beforeLines="0" w:after="260" w:afterLines="0" w:line="422" w:lineRule="auto"/>
        <w:ind w:right="841"/>
        <w:jc w:val="right"/>
        <w:outlineLvl w:val="0"/>
        <w:rPr>
          <w:rFonts w:ascii="宋体" w:hAnsi="宋体" w:eastAsia="宋体" w:cs="宋体"/>
          <w:b w:val="0"/>
          <w:bCs w:val="0"/>
          <w:color w:val="auto"/>
          <w:spacing w:val="-15"/>
          <w:kern w:val="0"/>
          <w:sz w:val="28"/>
          <w:szCs w:val="28"/>
          <w:lang w:val="zh-CN" w:eastAsia="zh-CN" w:bidi="zh-CN"/>
        </w:rPr>
      </w:pPr>
      <w:r>
        <w:rPr>
          <w:rFonts w:hint="eastAsia" w:ascii="宋体" w:hAnsi="宋体" w:eastAsia="宋体" w:cs="宋体"/>
          <w:b w:val="0"/>
          <w:bCs w:val="0"/>
          <w:color w:val="auto"/>
          <w:spacing w:val="-15"/>
          <w:kern w:val="0"/>
          <w:sz w:val="28"/>
          <w:szCs w:val="28"/>
          <w:lang w:val="en-US" w:eastAsia="zh-CN" w:bidi="zh-CN"/>
        </w:rPr>
        <w:t xml:space="preserve">      </w:t>
      </w:r>
      <w:bookmarkStart w:id="125" w:name="_Toc32276"/>
      <w:r>
        <w:rPr>
          <w:rFonts w:hint="eastAsia" w:ascii="宋体" w:hAnsi="宋体" w:eastAsia="宋体" w:cs="宋体"/>
          <w:b w:val="0"/>
          <w:bCs w:val="0"/>
          <w:color w:val="auto"/>
          <w:spacing w:val="-15"/>
          <w:kern w:val="0"/>
          <w:sz w:val="28"/>
          <w:szCs w:val="28"/>
          <w:lang w:val="zh-CN" w:eastAsia="zh-CN" w:bidi="zh-CN"/>
        </w:rPr>
        <w:t>供应商</w:t>
      </w:r>
      <w:r>
        <w:rPr>
          <w:rFonts w:ascii="宋体" w:hAnsi="宋体" w:eastAsia="宋体" w:cs="宋体"/>
          <w:b w:val="0"/>
          <w:bCs w:val="0"/>
          <w:color w:val="auto"/>
          <w:spacing w:val="-15"/>
          <w:kern w:val="0"/>
          <w:sz w:val="28"/>
          <w:szCs w:val="28"/>
          <w:lang w:val="zh-CN" w:eastAsia="zh-CN" w:bidi="zh-CN"/>
        </w:rPr>
        <w:t>：</w:t>
      </w:r>
      <w:r>
        <w:rPr>
          <w:rFonts w:hint="eastAsia" w:ascii="宋体" w:hAnsi="宋体" w:eastAsia="宋体" w:cs="宋体"/>
          <w:b w:val="0"/>
          <w:bCs w:val="0"/>
          <w:color w:val="auto"/>
          <w:spacing w:val="-15"/>
          <w:kern w:val="0"/>
          <w:sz w:val="28"/>
          <w:szCs w:val="28"/>
          <w:u w:val="single"/>
          <w:lang w:val="en-US" w:eastAsia="zh-CN" w:bidi="zh-CN"/>
        </w:rPr>
        <w:t xml:space="preserve">                   </w:t>
      </w:r>
      <w:r>
        <w:rPr>
          <w:rFonts w:ascii="宋体" w:hAnsi="宋体" w:eastAsia="宋体" w:cs="宋体"/>
          <w:b w:val="0"/>
          <w:bCs w:val="0"/>
          <w:color w:val="auto"/>
          <w:spacing w:val="-15"/>
          <w:kern w:val="0"/>
          <w:sz w:val="28"/>
          <w:szCs w:val="28"/>
          <w:lang w:val="zh-CN" w:eastAsia="zh-CN" w:bidi="zh-CN"/>
        </w:rPr>
        <w:t>（盖章）</w:t>
      </w:r>
      <w:bookmarkEnd w:id="125"/>
      <w:r>
        <w:rPr>
          <w:rFonts w:ascii="宋体" w:hAnsi="宋体" w:eastAsia="宋体" w:cs="宋体"/>
          <w:b w:val="0"/>
          <w:bCs w:val="0"/>
          <w:color w:val="auto"/>
          <w:spacing w:val="-15"/>
          <w:kern w:val="0"/>
          <w:sz w:val="28"/>
          <w:szCs w:val="28"/>
          <w:lang w:val="zh-CN" w:eastAsia="zh-CN" w:bidi="zh-CN"/>
        </w:rPr>
        <w:t xml:space="preserve"> </w:t>
      </w:r>
    </w:p>
    <w:p w14:paraId="3AC59FC0">
      <w:pPr>
        <w:keepNext/>
        <w:keepLines/>
        <w:widowControl w:val="0"/>
        <w:spacing w:before="260" w:beforeLines="0" w:after="260" w:afterLines="0" w:line="422" w:lineRule="auto"/>
        <w:ind w:right="841"/>
        <w:jc w:val="right"/>
        <w:outlineLvl w:val="0"/>
        <w:rPr>
          <w:rFonts w:ascii="宋体" w:hAnsi="宋体" w:eastAsia="宋体" w:cs="宋体"/>
          <w:b w:val="0"/>
          <w:bCs w:val="0"/>
          <w:color w:val="auto"/>
          <w:spacing w:val="-15"/>
          <w:kern w:val="0"/>
          <w:sz w:val="28"/>
          <w:szCs w:val="28"/>
          <w:lang w:val="zh-CN" w:eastAsia="zh-CN" w:bidi="zh-CN"/>
        </w:rPr>
      </w:pPr>
      <w:bookmarkStart w:id="126" w:name="_Toc32666"/>
      <w:r>
        <w:rPr>
          <w:rFonts w:ascii="宋体" w:hAnsi="宋体" w:eastAsia="宋体" w:cs="宋体"/>
          <w:b w:val="0"/>
          <w:bCs w:val="0"/>
          <w:color w:val="auto"/>
          <w:spacing w:val="-15"/>
          <w:kern w:val="0"/>
          <w:sz w:val="28"/>
          <w:szCs w:val="28"/>
          <w:lang w:val="zh-CN" w:eastAsia="zh-CN" w:bidi="zh-CN"/>
        </w:rPr>
        <w:t>法定代表人或授权委托人：</w:t>
      </w:r>
      <w:r>
        <w:rPr>
          <w:rFonts w:hint="eastAsia" w:ascii="宋体" w:hAnsi="宋体" w:eastAsia="宋体" w:cs="宋体"/>
          <w:b w:val="0"/>
          <w:bCs w:val="0"/>
          <w:color w:val="auto"/>
          <w:spacing w:val="-15"/>
          <w:kern w:val="0"/>
          <w:sz w:val="28"/>
          <w:szCs w:val="28"/>
          <w:u w:val="single"/>
          <w:lang w:val="en-US" w:eastAsia="zh-CN" w:bidi="zh-CN"/>
        </w:rPr>
        <w:t xml:space="preserve">           </w:t>
      </w:r>
      <w:r>
        <w:rPr>
          <w:rFonts w:ascii="宋体" w:hAnsi="宋体" w:eastAsia="宋体" w:cs="宋体"/>
          <w:b w:val="0"/>
          <w:bCs w:val="0"/>
          <w:color w:val="auto"/>
          <w:spacing w:val="-15"/>
          <w:kern w:val="0"/>
          <w:sz w:val="28"/>
          <w:szCs w:val="28"/>
          <w:lang w:val="zh-CN" w:eastAsia="zh-CN" w:bidi="zh-CN"/>
        </w:rPr>
        <w:t>（签字或盖章）</w:t>
      </w:r>
      <w:bookmarkEnd w:id="126"/>
    </w:p>
    <w:p w14:paraId="619B5CD7">
      <w:pPr>
        <w:keepNext/>
        <w:keepLines/>
        <w:widowControl w:val="0"/>
        <w:tabs>
          <w:tab w:val="left" w:pos="1126"/>
          <w:tab w:val="left" w:pos="1697"/>
          <w:tab w:val="left" w:pos="2252"/>
        </w:tabs>
        <w:spacing w:before="260" w:beforeLines="0" w:after="260" w:afterLines="0" w:line="342" w:lineRule="exact"/>
        <w:ind w:left="0" w:right="844"/>
        <w:jc w:val="right"/>
        <w:outlineLvl w:val="0"/>
        <w:rPr>
          <w:rFonts w:ascii="宋体" w:hAnsi="宋体" w:eastAsia="宋体" w:cs="宋体"/>
          <w:b w:val="0"/>
          <w:bCs w:val="0"/>
          <w:color w:val="auto"/>
          <w:spacing w:val="-15"/>
          <w:kern w:val="0"/>
          <w:sz w:val="28"/>
          <w:szCs w:val="28"/>
          <w:lang w:val="zh-CN" w:eastAsia="zh-CN" w:bidi="zh-CN"/>
        </w:rPr>
      </w:pPr>
      <w:r>
        <w:rPr>
          <w:rFonts w:ascii="宋体" w:hAnsi="宋体" w:eastAsia="宋体" w:cs="宋体"/>
          <w:b w:val="0"/>
          <w:bCs w:val="0"/>
          <w:color w:val="auto"/>
          <w:spacing w:val="-15"/>
          <w:kern w:val="0"/>
          <w:sz w:val="28"/>
          <w:szCs w:val="28"/>
          <w:lang w:val="zh-CN" w:eastAsia="zh-CN" w:bidi="zh-CN"/>
        </w:rPr>
        <w:t>日期</w:t>
      </w:r>
      <w:r>
        <w:rPr>
          <w:rFonts w:hint="eastAsia" w:ascii="宋体" w:hAnsi="宋体" w:eastAsia="宋体" w:cs="宋体"/>
          <w:b w:val="0"/>
          <w:bCs w:val="0"/>
          <w:color w:val="auto"/>
          <w:spacing w:val="-15"/>
          <w:kern w:val="0"/>
          <w:sz w:val="28"/>
          <w:szCs w:val="28"/>
          <w:lang w:val="zh-CN" w:eastAsia="zh-CN" w:bidi="zh-CN"/>
        </w:rPr>
        <w:t>：</w:t>
      </w:r>
      <w:r>
        <w:rPr>
          <w:rFonts w:ascii="宋体" w:hAnsi="宋体" w:eastAsia="宋体" w:cs="宋体"/>
          <w:b w:val="0"/>
          <w:bCs w:val="0"/>
          <w:color w:val="auto"/>
          <w:spacing w:val="-15"/>
          <w:kern w:val="0"/>
          <w:sz w:val="28"/>
          <w:szCs w:val="28"/>
          <w:lang w:val="zh-CN" w:eastAsia="zh-CN" w:bidi="zh-CN"/>
        </w:rPr>
        <w:tab/>
      </w:r>
      <w:r>
        <w:rPr>
          <w:rFonts w:ascii="宋体" w:hAnsi="宋体" w:eastAsia="宋体" w:cs="宋体"/>
          <w:b w:val="0"/>
          <w:bCs w:val="0"/>
          <w:color w:val="auto"/>
          <w:spacing w:val="-15"/>
          <w:kern w:val="0"/>
          <w:sz w:val="28"/>
          <w:szCs w:val="28"/>
          <w:lang w:val="zh-CN" w:eastAsia="zh-CN" w:bidi="zh-CN"/>
        </w:rPr>
        <w:t>年</w:t>
      </w:r>
      <w:r>
        <w:rPr>
          <w:rFonts w:ascii="宋体" w:hAnsi="宋体" w:eastAsia="宋体" w:cs="宋体"/>
          <w:b w:val="0"/>
          <w:bCs w:val="0"/>
          <w:color w:val="auto"/>
          <w:spacing w:val="-15"/>
          <w:kern w:val="0"/>
          <w:sz w:val="28"/>
          <w:szCs w:val="28"/>
          <w:lang w:val="zh-CN" w:eastAsia="zh-CN" w:bidi="zh-CN"/>
        </w:rPr>
        <w:tab/>
      </w:r>
      <w:r>
        <w:rPr>
          <w:rFonts w:ascii="宋体" w:hAnsi="宋体" w:eastAsia="宋体" w:cs="宋体"/>
          <w:b w:val="0"/>
          <w:bCs w:val="0"/>
          <w:color w:val="auto"/>
          <w:spacing w:val="-15"/>
          <w:kern w:val="0"/>
          <w:sz w:val="28"/>
          <w:szCs w:val="28"/>
          <w:lang w:val="zh-CN" w:eastAsia="zh-CN" w:bidi="zh-CN"/>
        </w:rPr>
        <w:t>月</w:t>
      </w:r>
      <w:r>
        <w:rPr>
          <w:rFonts w:ascii="宋体" w:hAnsi="宋体" w:eastAsia="宋体" w:cs="宋体"/>
          <w:b w:val="0"/>
          <w:bCs w:val="0"/>
          <w:color w:val="auto"/>
          <w:spacing w:val="-15"/>
          <w:kern w:val="0"/>
          <w:sz w:val="28"/>
          <w:szCs w:val="28"/>
          <w:lang w:val="zh-CN" w:eastAsia="zh-CN" w:bidi="zh-CN"/>
        </w:rPr>
        <w:tab/>
      </w:r>
      <w:r>
        <w:rPr>
          <w:rFonts w:ascii="宋体" w:hAnsi="宋体" w:eastAsia="宋体" w:cs="宋体"/>
          <w:b w:val="0"/>
          <w:bCs w:val="0"/>
          <w:color w:val="auto"/>
          <w:spacing w:val="-15"/>
          <w:kern w:val="0"/>
          <w:sz w:val="28"/>
          <w:szCs w:val="28"/>
          <w:lang w:val="zh-CN" w:eastAsia="zh-CN" w:bidi="zh-CN"/>
        </w:rPr>
        <w:t>日</w:t>
      </w:r>
    </w:p>
    <w:p w14:paraId="673CC0B0">
      <w:pPr>
        <w:pStyle w:val="20"/>
        <w:ind w:left="0" w:leftChars="0" w:firstLine="0" w:firstLineChars="0"/>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D7A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BE04">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B809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EB809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6F056">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6C44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E6C446">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FD8B"/>
    <w:multiLevelType w:val="singleLevel"/>
    <w:tmpl w:val="B7F6FD8B"/>
    <w:lvl w:ilvl="0" w:tentative="0">
      <w:start w:val="1"/>
      <w:numFmt w:val="decimal"/>
      <w:suff w:val="nothing"/>
      <w:lvlText w:val="（%1）"/>
      <w:lvlJc w:val="left"/>
    </w:lvl>
  </w:abstractNum>
  <w:abstractNum w:abstractNumId="1">
    <w:nsid w:val="CFE2B2F1"/>
    <w:multiLevelType w:val="singleLevel"/>
    <w:tmpl w:val="CFE2B2F1"/>
    <w:lvl w:ilvl="0" w:tentative="0">
      <w:start w:val="1"/>
      <w:numFmt w:val="chineseCounting"/>
      <w:suff w:val="nothing"/>
      <w:lvlText w:val="%1、"/>
      <w:lvlJc w:val="left"/>
      <w:pPr>
        <w:ind w:left="105" w:firstLine="0"/>
      </w:pPr>
      <w:rPr>
        <w:rFonts w:hint="eastAsia"/>
      </w:rPr>
    </w:lvl>
  </w:abstractNum>
  <w:abstractNum w:abstractNumId="2">
    <w:nsid w:val="D7388A9B"/>
    <w:multiLevelType w:val="singleLevel"/>
    <w:tmpl w:val="D7388A9B"/>
    <w:lvl w:ilvl="0" w:tentative="0">
      <w:start w:val="4"/>
      <w:numFmt w:val="chineseCounting"/>
      <w:suff w:val="nothing"/>
      <w:lvlText w:val="%1、"/>
      <w:lvlJc w:val="left"/>
      <w:rPr>
        <w:rFonts w:hint="eastAsia"/>
      </w:rPr>
    </w:lvl>
  </w:abstractNum>
  <w:abstractNum w:abstractNumId="3">
    <w:nsid w:val="DC75FB33"/>
    <w:multiLevelType w:val="singleLevel"/>
    <w:tmpl w:val="DC75FB33"/>
    <w:lvl w:ilvl="0" w:tentative="0">
      <w:start w:val="2"/>
      <w:numFmt w:val="decimal"/>
      <w:lvlText w:val="%1."/>
      <w:lvlJc w:val="left"/>
      <w:pPr>
        <w:tabs>
          <w:tab w:val="left" w:pos="312"/>
        </w:tabs>
      </w:pPr>
    </w:lvl>
  </w:abstractNum>
  <w:abstractNum w:abstractNumId="4">
    <w:nsid w:val="F0B67030"/>
    <w:multiLevelType w:val="singleLevel"/>
    <w:tmpl w:val="F0B67030"/>
    <w:lvl w:ilvl="0" w:tentative="0">
      <w:start w:val="1"/>
      <w:numFmt w:val="chineseCounting"/>
      <w:suff w:val="nothing"/>
      <w:lvlText w:val="%1、"/>
      <w:lvlJc w:val="left"/>
      <w:rPr>
        <w:rFonts w:hint="eastAsia"/>
      </w:rPr>
    </w:lvl>
  </w:abstractNum>
  <w:abstractNum w:abstractNumId="5">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204C44A7"/>
    <w:multiLevelType w:val="singleLevel"/>
    <w:tmpl w:val="204C44A7"/>
    <w:lvl w:ilvl="0" w:tentative="0">
      <w:start w:val="7"/>
      <w:numFmt w:val="chineseCounting"/>
      <w:suff w:val="nothing"/>
      <w:lvlText w:val="%1、"/>
      <w:lvlJc w:val="left"/>
      <w:rPr>
        <w:rFonts w:hint="eastAsia"/>
      </w:rPr>
    </w:lvl>
  </w:abstractNum>
  <w:abstractNum w:abstractNumId="7">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8">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9">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10">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11">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12">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2"/>
  </w:num>
  <w:num w:numId="3">
    <w:abstractNumId w:val="6"/>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zBiODcwYjRkY2JiZjIwZmNlOGM3NDZmY2I1NDAifQ=="/>
  </w:docVars>
  <w:rsids>
    <w:rsidRoot w:val="28EC5E09"/>
    <w:rsid w:val="0066264E"/>
    <w:rsid w:val="0081653C"/>
    <w:rsid w:val="00A90DC7"/>
    <w:rsid w:val="01006303"/>
    <w:rsid w:val="015956FE"/>
    <w:rsid w:val="01766B1E"/>
    <w:rsid w:val="01993D60"/>
    <w:rsid w:val="01D879EC"/>
    <w:rsid w:val="02245B5B"/>
    <w:rsid w:val="02326E3B"/>
    <w:rsid w:val="02876162"/>
    <w:rsid w:val="02985DC6"/>
    <w:rsid w:val="02BD78AD"/>
    <w:rsid w:val="0303671C"/>
    <w:rsid w:val="03C4523A"/>
    <w:rsid w:val="040A4AA1"/>
    <w:rsid w:val="045F3810"/>
    <w:rsid w:val="05197DF6"/>
    <w:rsid w:val="05414BDC"/>
    <w:rsid w:val="05F702FD"/>
    <w:rsid w:val="06344560"/>
    <w:rsid w:val="06B74E06"/>
    <w:rsid w:val="074F42F4"/>
    <w:rsid w:val="077E1A2E"/>
    <w:rsid w:val="07C1386E"/>
    <w:rsid w:val="08144141"/>
    <w:rsid w:val="084C7436"/>
    <w:rsid w:val="09240237"/>
    <w:rsid w:val="09AB7330"/>
    <w:rsid w:val="09AF05E7"/>
    <w:rsid w:val="09AF6A3D"/>
    <w:rsid w:val="0A043541"/>
    <w:rsid w:val="0A5E78F5"/>
    <w:rsid w:val="0A8F5D00"/>
    <w:rsid w:val="0B3B3792"/>
    <w:rsid w:val="0B7B45D9"/>
    <w:rsid w:val="0BB84732"/>
    <w:rsid w:val="0D1F6B9B"/>
    <w:rsid w:val="0D281869"/>
    <w:rsid w:val="0DAB4BFF"/>
    <w:rsid w:val="0DCA3A56"/>
    <w:rsid w:val="0DDD47E9"/>
    <w:rsid w:val="0E8D69FB"/>
    <w:rsid w:val="0EFB04E2"/>
    <w:rsid w:val="0FEF022D"/>
    <w:rsid w:val="100E1475"/>
    <w:rsid w:val="105E23FD"/>
    <w:rsid w:val="109402E5"/>
    <w:rsid w:val="10B8781D"/>
    <w:rsid w:val="116E48C1"/>
    <w:rsid w:val="118350DA"/>
    <w:rsid w:val="11ED3F85"/>
    <w:rsid w:val="11F62D03"/>
    <w:rsid w:val="121E0CCC"/>
    <w:rsid w:val="124B2869"/>
    <w:rsid w:val="129C0241"/>
    <w:rsid w:val="12EF3EDA"/>
    <w:rsid w:val="130C36F5"/>
    <w:rsid w:val="131E2317"/>
    <w:rsid w:val="13421B62"/>
    <w:rsid w:val="143376FC"/>
    <w:rsid w:val="14550658"/>
    <w:rsid w:val="145F3F63"/>
    <w:rsid w:val="146A5814"/>
    <w:rsid w:val="149208C7"/>
    <w:rsid w:val="14CA4D35"/>
    <w:rsid w:val="15DB2282"/>
    <w:rsid w:val="169C37CB"/>
    <w:rsid w:val="17123F41"/>
    <w:rsid w:val="17E57991"/>
    <w:rsid w:val="18023FB5"/>
    <w:rsid w:val="180D0D79"/>
    <w:rsid w:val="182E6B59"/>
    <w:rsid w:val="185352BB"/>
    <w:rsid w:val="18E567E0"/>
    <w:rsid w:val="191E6BCD"/>
    <w:rsid w:val="19322220"/>
    <w:rsid w:val="19792055"/>
    <w:rsid w:val="19797CED"/>
    <w:rsid w:val="19A60971"/>
    <w:rsid w:val="19D46486"/>
    <w:rsid w:val="19EE235B"/>
    <w:rsid w:val="1A2E5A0A"/>
    <w:rsid w:val="1A554F3D"/>
    <w:rsid w:val="1A9D7B6F"/>
    <w:rsid w:val="1AFF7D8F"/>
    <w:rsid w:val="1B1A4C05"/>
    <w:rsid w:val="1BA23681"/>
    <w:rsid w:val="1BA73847"/>
    <w:rsid w:val="1BBA312A"/>
    <w:rsid w:val="1C3734E6"/>
    <w:rsid w:val="1C4019E8"/>
    <w:rsid w:val="1C4B0DA3"/>
    <w:rsid w:val="1CFE628F"/>
    <w:rsid w:val="1D253DA4"/>
    <w:rsid w:val="1DA77803"/>
    <w:rsid w:val="1DCD2970"/>
    <w:rsid w:val="1DF20628"/>
    <w:rsid w:val="1E4A1365"/>
    <w:rsid w:val="1E8B7D40"/>
    <w:rsid w:val="1F4F081E"/>
    <w:rsid w:val="1F840B4A"/>
    <w:rsid w:val="1FF81096"/>
    <w:rsid w:val="2051150B"/>
    <w:rsid w:val="20A41BBA"/>
    <w:rsid w:val="21656046"/>
    <w:rsid w:val="219263AA"/>
    <w:rsid w:val="22094365"/>
    <w:rsid w:val="22302628"/>
    <w:rsid w:val="22BD1205"/>
    <w:rsid w:val="23331118"/>
    <w:rsid w:val="24856FF9"/>
    <w:rsid w:val="248A3369"/>
    <w:rsid w:val="24F45485"/>
    <w:rsid w:val="24F9264F"/>
    <w:rsid w:val="25144415"/>
    <w:rsid w:val="252C7DA7"/>
    <w:rsid w:val="2593449F"/>
    <w:rsid w:val="26171899"/>
    <w:rsid w:val="26176E7E"/>
    <w:rsid w:val="270278AC"/>
    <w:rsid w:val="271C328C"/>
    <w:rsid w:val="27984DDD"/>
    <w:rsid w:val="27A97ABA"/>
    <w:rsid w:val="27C923D1"/>
    <w:rsid w:val="27E04126"/>
    <w:rsid w:val="27E234BC"/>
    <w:rsid w:val="285F75C7"/>
    <w:rsid w:val="287B1BB2"/>
    <w:rsid w:val="288E0F4E"/>
    <w:rsid w:val="28EC5E09"/>
    <w:rsid w:val="2A177EAC"/>
    <w:rsid w:val="2A275CE2"/>
    <w:rsid w:val="2A42162C"/>
    <w:rsid w:val="2A5A1A2F"/>
    <w:rsid w:val="2A5D5CC4"/>
    <w:rsid w:val="2A696766"/>
    <w:rsid w:val="2A736A1D"/>
    <w:rsid w:val="2ABA5BB9"/>
    <w:rsid w:val="2AD04849"/>
    <w:rsid w:val="2B651697"/>
    <w:rsid w:val="2B7B000D"/>
    <w:rsid w:val="2B873162"/>
    <w:rsid w:val="2BCD699F"/>
    <w:rsid w:val="2C4472B1"/>
    <w:rsid w:val="2C5456A6"/>
    <w:rsid w:val="2C7E2597"/>
    <w:rsid w:val="2CC81917"/>
    <w:rsid w:val="2D0C32B6"/>
    <w:rsid w:val="2D95786F"/>
    <w:rsid w:val="2DD4201D"/>
    <w:rsid w:val="2E976DAE"/>
    <w:rsid w:val="2EB2654F"/>
    <w:rsid w:val="2EE24C6F"/>
    <w:rsid w:val="2EE8322E"/>
    <w:rsid w:val="30167EED"/>
    <w:rsid w:val="30ED24C4"/>
    <w:rsid w:val="314623F9"/>
    <w:rsid w:val="315343F5"/>
    <w:rsid w:val="31913C82"/>
    <w:rsid w:val="329D4001"/>
    <w:rsid w:val="32C70CBA"/>
    <w:rsid w:val="330116CB"/>
    <w:rsid w:val="33136C1F"/>
    <w:rsid w:val="33572FB0"/>
    <w:rsid w:val="33980A61"/>
    <w:rsid w:val="342E018F"/>
    <w:rsid w:val="34485E1F"/>
    <w:rsid w:val="3481360B"/>
    <w:rsid w:val="350E435C"/>
    <w:rsid w:val="35246EC1"/>
    <w:rsid w:val="353B7543"/>
    <w:rsid w:val="36E25ADD"/>
    <w:rsid w:val="370A0339"/>
    <w:rsid w:val="37451BA0"/>
    <w:rsid w:val="375068D3"/>
    <w:rsid w:val="37D81BF7"/>
    <w:rsid w:val="382F244F"/>
    <w:rsid w:val="385564EC"/>
    <w:rsid w:val="38C256D6"/>
    <w:rsid w:val="38F617CE"/>
    <w:rsid w:val="3A265857"/>
    <w:rsid w:val="3AE947E7"/>
    <w:rsid w:val="3B252F5F"/>
    <w:rsid w:val="3B5B70D0"/>
    <w:rsid w:val="3B645319"/>
    <w:rsid w:val="3BC678A6"/>
    <w:rsid w:val="3BE17A0E"/>
    <w:rsid w:val="3C972E5F"/>
    <w:rsid w:val="3CA228E3"/>
    <w:rsid w:val="3D093A23"/>
    <w:rsid w:val="3D864E23"/>
    <w:rsid w:val="3DF83EAF"/>
    <w:rsid w:val="3E1321C9"/>
    <w:rsid w:val="3E6B53C9"/>
    <w:rsid w:val="3FA4757D"/>
    <w:rsid w:val="401135D8"/>
    <w:rsid w:val="406F7CD4"/>
    <w:rsid w:val="40C652D1"/>
    <w:rsid w:val="41822CC8"/>
    <w:rsid w:val="41B143CD"/>
    <w:rsid w:val="41FD4FF8"/>
    <w:rsid w:val="42136A37"/>
    <w:rsid w:val="422D2F92"/>
    <w:rsid w:val="42E44432"/>
    <w:rsid w:val="42F44377"/>
    <w:rsid w:val="42F503E1"/>
    <w:rsid w:val="430B6ECB"/>
    <w:rsid w:val="43980B3C"/>
    <w:rsid w:val="43AF6CF4"/>
    <w:rsid w:val="43C149D7"/>
    <w:rsid w:val="43CF0940"/>
    <w:rsid w:val="44D77AAC"/>
    <w:rsid w:val="453749EF"/>
    <w:rsid w:val="4541761C"/>
    <w:rsid w:val="45700EE7"/>
    <w:rsid w:val="457407EA"/>
    <w:rsid w:val="458614D2"/>
    <w:rsid w:val="45DE20F7"/>
    <w:rsid w:val="46114697"/>
    <w:rsid w:val="46644A60"/>
    <w:rsid w:val="46896CE8"/>
    <w:rsid w:val="46A165C4"/>
    <w:rsid w:val="475E13B0"/>
    <w:rsid w:val="475F1228"/>
    <w:rsid w:val="476527D3"/>
    <w:rsid w:val="47A0155D"/>
    <w:rsid w:val="47D7650A"/>
    <w:rsid w:val="484713ED"/>
    <w:rsid w:val="48724537"/>
    <w:rsid w:val="4874455D"/>
    <w:rsid w:val="4875679A"/>
    <w:rsid w:val="48A01734"/>
    <w:rsid w:val="48B4485A"/>
    <w:rsid w:val="49163A95"/>
    <w:rsid w:val="49FF44E4"/>
    <w:rsid w:val="4AAB17DF"/>
    <w:rsid w:val="4B730565"/>
    <w:rsid w:val="4BEF1B80"/>
    <w:rsid w:val="4C824130"/>
    <w:rsid w:val="4CA73D30"/>
    <w:rsid w:val="4CAA019C"/>
    <w:rsid w:val="4CD6689C"/>
    <w:rsid w:val="4D122BF3"/>
    <w:rsid w:val="4DBB0BF4"/>
    <w:rsid w:val="4E6727A2"/>
    <w:rsid w:val="4E940FB6"/>
    <w:rsid w:val="4F4614E0"/>
    <w:rsid w:val="4FFE14C1"/>
    <w:rsid w:val="50303647"/>
    <w:rsid w:val="50774D8E"/>
    <w:rsid w:val="507B76E1"/>
    <w:rsid w:val="5113411F"/>
    <w:rsid w:val="51465903"/>
    <w:rsid w:val="518030C8"/>
    <w:rsid w:val="51870AAC"/>
    <w:rsid w:val="51AE2F2B"/>
    <w:rsid w:val="51DD0C9B"/>
    <w:rsid w:val="5245695B"/>
    <w:rsid w:val="529E60AD"/>
    <w:rsid w:val="52A750A9"/>
    <w:rsid w:val="52F61719"/>
    <w:rsid w:val="53183D90"/>
    <w:rsid w:val="53606501"/>
    <w:rsid w:val="53652ED7"/>
    <w:rsid w:val="53DC7131"/>
    <w:rsid w:val="547851A8"/>
    <w:rsid w:val="54813591"/>
    <w:rsid w:val="54842CF2"/>
    <w:rsid w:val="557A562D"/>
    <w:rsid w:val="562F2402"/>
    <w:rsid w:val="56350AD7"/>
    <w:rsid w:val="563546B0"/>
    <w:rsid w:val="564A3791"/>
    <w:rsid w:val="56764C4B"/>
    <w:rsid w:val="56E64276"/>
    <w:rsid w:val="573D3A65"/>
    <w:rsid w:val="5817637E"/>
    <w:rsid w:val="58325E36"/>
    <w:rsid w:val="5846521D"/>
    <w:rsid w:val="5889218D"/>
    <w:rsid w:val="589375E0"/>
    <w:rsid w:val="5921020B"/>
    <w:rsid w:val="5976568E"/>
    <w:rsid w:val="59920B6B"/>
    <w:rsid w:val="59C51633"/>
    <w:rsid w:val="5A08734B"/>
    <w:rsid w:val="5A3F1F24"/>
    <w:rsid w:val="5A772249"/>
    <w:rsid w:val="5AAD2154"/>
    <w:rsid w:val="5AE70BB0"/>
    <w:rsid w:val="5AEF6D32"/>
    <w:rsid w:val="5B782A3B"/>
    <w:rsid w:val="5B800A46"/>
    <w:rsid w:val="5B901339"/>
    <w:rsid w:val="5C875E04"/>
    <w:rsid w:val="5C9F192E"/>
    <w:rsid w:val="5CA97B29"/>
    <w:rsid w:val="5CB032FF"/>
    <w:rsid w:val="5CBD537F"/>
    <w:rsid w:val="5D855C41"/>
    <w:rsid w:val="5DB770A0"/>
    <w:rsid w:val="5E42642D"/>
    <w:rsid w:val="5EE753D8"/>
    <w:rsid w:val="5EE83320"/>
    <w:rsid w:val="5F1C09D0"/>
    <w:rsid w:val="5F1C0A86"/>
    <w:rsid w:val="5F4A0E31"/>
    <w:rsid w:val="5FA41112"/>
    <w:rsid w:val="604C141E"/>
    <w:rsid w:val="605129B1"/>
    <w:rsid w:val="60AD3072"/>
    <w:rsid w:val="60B314C6"/>
    <w:rsid w:val="610B2BB6"/>
    <w:rsid w:val="616D7DDF"/>
    <w:rsid w:val="619F1626"/>
    <w:rsid w:val="61C91E2E"/>
    <w:rsid w:val="632E2CBD"/>
    <w:rsid w:val="634908DB"/>
    <w:rsid w:val="63F43D7F"/>
    <w:rsid w:val="641F32BE"/>
    <w:rsid w:val="64467610"/>
    <w:rsid w:val="648C045C"/>
    <w:rsid w:val="64917820"/>
    <w:rsid w:val="64DD2A65"/>
    <w:rsid w:val="65102E3B"/>
    <w:rsid w:val="652357AC"/>
    <w:rsid w:val="655F6CD4"/>
    <w:rsid w:val="65B21BC9"/>
    <w:rsid w:val="65E825B3"/>
    <w:rsid w:val="661701F9"/>
    <w:rsid w:val="6754404F"/>
    <w:rsid w:val="6772641B"/>
    <w:rsid w:val="67873920"/>
    <w:rsid w:val="67DC5796"/>
    <w:rsid w:val="690C1B6B"/>
    <w:rsid w:val="693C22F5"/>
    <w:rsid w:val="69AF1A85"/>
    <w:rsid w:val="69CF642F"/>
    <w:rsid w:val="6A093178"/>
    <w:rsid w:val="6A425B6E"/>
    <w:rsid w:val="6A8F5CFF"/>
    <w:rsid w:val="6AA36DBF"/>
    <w:rsid w:val="6B0A3C0F"/>
    <w:rsid w:val="6B43383E"/>
    <w:rsid w:val="6B671A09"/>
    <w:rsid w:val="6C2D616D"/>
    <w:rsid w:val="6C9402CA"/>
    <w:rsid w:val="6CCF7E37"/>
    <w:rsid w:val="6DC70EE9"/>
    <w:rsid w:val="6DEF3558"/>
    <w:rsid w:val="6E215983"/>
    <w:rsid w:val="6E2C2A7D"/>
    <w:rsid w:val="6ED953B2"/>
    <w:rsid w:val="6F3E308A"/>
    <w:rsid w:val="6F44275C"/>
    <w:rsid w:val="6F6D49E6"/>
    <w:rsid w:val="6F776A22"/>
    <w:rsid w:val="709A5A59"/>
    <w:rsid w:val="70D83323"/>
    <w:rsid w:val="71A32941"/>
    <w:rsid w:val="72361A07"/>
    <w:rsid w:val="73814F04"/>
    <w:rsid w:val="738D4AA3"/>
    <w:rsid w:val="73960CBA"/>
    <w:rsid w:val="73970283"/>
    <w:rsid w:val="73B47087"/>
    <w:rsid w:val="740D2C3B"/>
    <w:rsid w:val="740D300C"/>
    <w:rsid w:val="74135BE1"/>
    <w:rsid w:val="74A4534E"/>
    <w:rsid w:val="74F6722B"/>
    <w:rsid w:val="750150BF"/>
    <w:rsid w:val="7506045D"/>
    <w:rsid w:val="758D1B12"/>
    <w:rsid w:val="75D441F0"/>
    <w:rsid w:val="76254230"/>
    <w:rsid w:val="767E572A"/>
    <w:rsid w:val="76A95F81"/>
    <w:rsid w:val="778B45A3"/>
    <w:rsid w:val="77A30F65"/>
    <w:rsid w:val="77F62B13"/>
    <w:rsid w:val="78CA3C97"/>
    <w:rsid w:val="78D14237"/>
    <w:rsid w:val="78E22F9D"/>
    <w:rsid w:val="79384E22"/>
    <w:rsid w:val="79633AA6"/>
    <w:rsid w:val="796B73B5"/>
    <w:rsid w:val="79DC10E6"/>
    <w:rsid w:val="7A1F58C9"/>
    <w:rsid w:val="7A2A775E"/>
    <w:rsid w:val="7A7430CC"/>
    <w:rsid w:val="7AA634A2"/>
    <w:rsid w:val="7AE8391F"/>
    <w:rsid w:val="7B095913"/>
    <w:rsid w:val="7B0B7B35"/>
    <w:rsid w:val="7B1623D5"/>
    <w:rsid w:val="7B75022E"/>
    <w:rsid w:val="7BC16BEE"/>
    <w:rsid w:val="7C054E7F"/>
    <w:rsid w:val="7CDE5175"/>
    <w:rsid w:val="7D794901"/>
    <w:rsid w:val="7D8349FE"/>
    <w:rsid w:val="7E642E6E"/>
    <w:rsid w:val="7F4B5265"/>
    <w:rsid w:val="7FFB3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5" w:lineRule="auto"/>
      <w:outlineLvl w:val="1"/>
    </w:pPr>
    <w:rPr>
      <w:rFonts w:ascii="Arial" w:hAnsi="Arial" w:cs="Arial"/>
      <w:b/>
      <w:bCs/>
    </w:rPr>
  </w:style>
  <w:style w:type="paragraph" w:styleId="4">
    <w:name w:val="heading 3"/>
    <w:basedOn w:val="1"/>
    <w:next w:val="1"/>
    <w:autoRedefine/>
    <w:qFormat/>
    <w:uiPriority w:val="0"/>
    <w:pPr>
      <w:keepNext/>
      <w:keepLines/>
      <w:spacing w:line="412" w:lineRule="auto"/>
      <w:outlineLvl w:val="2"/>
    </w:pPr>
    <w:rPr>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autoRedefine/>
    <w:qFormat/>
    <w:uiPriority w:val="0"/>
    <w:pPr>
      <w:spacing w:line="900" w:lineRule="exact"/>
    </w:pPr>
    <w:rPr>
      <w:rFonts w:ascii="黑体" w:hAnsi="华文细黑" w:eastAsia="黑体"/>
      <w:bCs/>
      <w:w w:val="90"/>
      <w:sz w:val="72"/>
      <w:szCs w:val="84"/>
    </w:rPr>
  </w:style>
  <w:style w:type="paragraph" w:styleId="8">
    <w:name w:val="Body Text Indent"/>
    <w:basedOn w:val="1"/>
    <w:next w:val="9"/>
    <w:autoRedefine/>
    <w:qFormat/>
    <w:uiPriority w:val="0"/>
    <w:pPr>
      <w:ind w:firstLine="645"/>
    </w:pPr>
    <w:rPr>
      <w:rFonts w:ascii="Arial" w:hAnsi="Arial" w:eastAsia="仿宋_GB2312"/>
      <w:sz w:val="28"/>
    </w:rPr>
  </w:style>
  <w:style w:type="paragraph" w:styleId="9">
    <w:name w:val="envelope return"/>
    <w:basedOn w:val="1"/>
    <w:next w:val="8"/>
    <w:autoRedefine/>
    <w:qFormat/>
    <w:uiPriority w:val="0"/>
    <w:pPr>
      <w:snapToGrid w:val="0"/>
    </w:pPr>
    <w:rPr>
      <w:rFonts w:ascii="Arial" w:hAnsi="Arial" w:cs="Arial"/>
      <w:sz w:val="21"/>
      <w:szCs w:val="24"/>
    </w:rPr>
  </w:style>
  <w:style w:type="paragraph" w:styleId="10">
    <w:name w:val="toc 3"/>
    <w:basedOn w:val="1"/>
    <w:next w:val="1"/>
    <w:autoRedefine/>
    <w:qFormat/>
    <w:uiPriority w:val="0"/>
    <w:pPr>
      <w:spacing w:before="100" w:beforeAutospacing="1" w:after="100" w:afterAutospacing="1"/>
      <w:ind w:leftChars="400"/>
    </w:pPr>
  </w:style>
  <w:style w:type="paragraph" w:styleId="11">
    <w:name w:val="Plain Text"/>
    <w:basedOn w:val="1"/>
    <w:autoRedefine/>
    <w:qFormat/>
    <w:uiPriority w:val="0"/>
    <w:rPr>
      <w:rFonts w:ascii="宋体" w:hAnsi="Courier New" w:eastAsia="宋体" w:cs="Times New Roman"/>
      <w:szCs w:val="22"/>
    </w:rPr>
  </w:style>
  <w:style w:type="paragraph" w:styleId="12">
    <w:name w:val="Date"/>
    <w:basedOn w:val="1"/>
    <w:next w:val="1"/>
    <w:autoRedefine/>
    <w:qFormat/>
    <w:uiPriority w:val="0"/>
    <w:rPr>
      <w:rFonts w:ascii="仿宋_GB2312" w:hAnsi="宋体" w:eastAsia="仿宋_GB2312" w:cs="宋体"/>
      <w:sz w:val="30"/>
      <w:szCs w:val="30"/>
    </w:rPr>
  </w:style>
  <w:style w:type="paragraph" w:styleId="13">
    <w:name w:val="Body Text Indent 2"/>
    <w:basedOn w:val="1"/>
    <w:autoRedefine/>
    <w:qFormat/>
    <w:uiPriority w:val="0"/>
    <w:pPr>
      <w:ind w:left="630" w:firstLine="645"/>
    </w:pPr>
    <w:rPr>
      <w:rFonts w:ascii="Arial" w:hAnsi="Arial" w:eastAsia="仿宋_GB2312"/>
      <w:sz w:val="32"/>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8"/>
    <w:next w:val="18"/>
    <w:autoRedefine/>
    <w:qFormat/>
    <w:uiPriority w:val="0"/>
    <w:rPr>
      <w:rFonts w:eastAsia="仿宋_GB2312"/>
      <w:b/>
      <w:bCs/>
      <w:sz w:val="24"/>
      <w:szCs w:val="24"/>
    </w:rPr>
  </w:style>
  <w:style w:type="paragraph" w:styleId="18">
    <w:name w:val="index 2"/>
    <w:basedOn w:val="1"/>
    <w:next w:val="1"/>
    <w:autoRedefine/>
    <w:qFormat/>
    <w:uiPriority w:val="0"/>
    <w:pPr>
      <w:spacing w:before="100" w:beforeAutospacing="1" w:after="100" w:afterAutospacing="1"/>
      <w:ind w:leftChars="200"/>
    </w:pPr>
  </w:style>
  <w:style w:type="paragraph" w:styleId="19">
    <w:name w:val="Body Text First Indent"/>
    <w:basedOn w:val="7"/>
    <w:autoRedefine/>
    <w:qFormat/>
    <w:uiPriority w:val="0"/>
    <w:pPr>
      <w:spacing w:after="120" w:afterLines="0"/>
      <w:ind w:firstLine="420" w:firstLineChars="100"/>
      <w:jc w:val="both"/>
    </w:pPr>
  </w:style>
  <w:style w:type="paragraph" w:styleId="20">
    <w:name w:val="Body Text First Indent 2"/>
    <w:basedOn w:val="8"/>
    <w:next w:val="16"/>
    <w:autoRedefine/>
    <w:qFormat/>
    <w:uiPriority w:val="0"/>
    <w:pPr>
      <w:spacing w:after="120" w:afterLines="0" w:line="240" w:lineRule="auto"/>
      <w:ind w:left="420" w:leftChars="200"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paragraph" w:styleId="25">
    <w:name w:val="List Paragraph"/>
    <w:basedOn w:val="1"/>
    <w:autoRedefine/>
    <w:qFormat/>
    <w:uiPriority w:val="34"/>
    <w:pPr>
      <w:ind w:firstLine="420" w:firstLineChars="200"/>
    </w:pPr>
  </w:style>
  <w:style w:type="paragraph" w:customStyle="1" w:styleId="26">
    <w:name w:val="H1"/>
    <w:basedOn w:val="3"/>
    <w:next w:val="1"/>
    <w:autoRedefine/>
    <w:qFormat/>
    <w:uiPriority w:val="0"/>
    <w:pPr>
      <w:spacing w:line="600" w:lineRule="exact"/>
      <w:jc w:val="center"/>
    </w:pPr>
    <w:rPr>
      <w:rFonts w:ascii="宋体" w:hAnsi="宋体" w:eastAsia="黑体" w:cs="宋体"/>
      <w:color w:val="000000"/>
      <w:sz w:val="32"/>
      <w:szCs w:val="32"/>
    </w:rPr>
  </w:style>
  <w:style w:type="paragraph" w:customStyle="1" w:styleId="27">
    <w:name w:val="GW-正文"/>
    <w:basedOn w:val="1"/>
    <w:autoRedefine/>
    <w:qFormat/>
    <w:uiPriority w:val="0"/>
    <w:pPr>
      <w:spacing w:line="360" w:lineRule="auto"/>
      <w:ind w:firstLine="200" w:firstLineChars="200"/>
      <w:contextualSpacing/>
    </w:pPr>
  </w:style>
  <w:style w:type="paragraph" w:customStyle="1" w:styleId="28">
    <w:name w:val="p0"/>
    <w:basedOn w:val="1"/>
    <w:autoRedefine/>
    <w:qFormat/>
    <w:uiPriority w:val="0"/>
    <w:pPr>
      <w:widowControl/>
    </w:pPr>
    <w:rPr>
      <w:kern w:val="0"/>
    </w:rPr>
  </w:style>
  <w:style w:type="paragraph" w:customStyle="1" w:styleId="29">
    <w:name w:val="Table Paragraph"/>
    <w:basedOn w:val="1"/>
    <w:autoRedefine/>
    <w:qFormat/>
    <w:uiPriority w:val="1"/>
    <w:rPr>
      <w:rFonts w:ascii="宋体" w:hAnsi="宋体" w:eastAsia="宋体" w:cs="宋体"/>
      <w:lang w:val="zh-CN" w:eastAsia="zh-CN" w:bidi="zh-CN"/>
    </w:rPr>
  </w:style>
  <w:style w:type="paragraph" w:customStyle="1" w:styleId="30">
    <w:name w:val="H2"/>
    <w:basedOn w:val="4"/>
    <w:next w:val="1"/>
    <w:autoRedefine/>
    <w:qFormat/>
    <w:uiPriority w:val="0"/>
    <w:pPr>
      <w:keepNext w:val="0"/>
      <w:keepLines w:val="0"/>
      <w:spacing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7746</Words>
  <Characters>8423</Characters>
  <Lines>0</Lines>
  <Paragraphs>0</Paragraphs>
  <TotalTime>3</TotalTime>
  <ScaleCrop>false</ScaleCrop>
  <LinksUpToDate>false</LinksUpToDate>
  <CharactersWithSpaces>8700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2021-02-25T03:39:00Z</dcterms:created>
  <dc:creator>马武</dc:creator>
  <cp:lastModifiedBy>不一样的焱火</cp:lastModifiedBy>
  <dcterms:modified xsi:type="dcterms:W3CDTF">2024-11-12T03:48:02Z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1C60E2E6032940E282D232376A63A6A2</vt:lpwstr>
  </property>
</Properties>
</file>