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FA2" w:rsidRPr="00503CED" w:rsidRDefault="00912FA2">
      <w:pPr>
        <w:pStyle w:val="a3"/>
        <w:spacing w:before="10"/>
        <w:rPr>
          <w:rFonts w:asciiTheme="majorEastAsia" w:eastAsiaTheme="majorEastAsia" w:hAnsiTheme="majorEastAsia"/>
          <w:sz w:val="10"/>
        </w:rPr>
      </w:pPr>
    </w:p>
    <w:p w:rsidR="00912FA2" w:rsidRPr="00503CED" w:rsidRDefault="000C2E2A">
      <w:pPr>
        <w:spacing w:before="83"/>
        <w:ind w:left="378"/>
        <w:jc w:val="center"/>
        <w:rPr>
          <w:rFonts w:asciiTheme="majorEastAsia" w:eastAsiaTheme="majorEastAsia" w:hAnsiTheme="majorEastAsia"/>
          <w:b/>
          <w:sz w:val="32"/>
        </w:rPr>
      </w:pPr>
      <w:r w:rsidRPr="00503CED">
        <w:rPr>
          <w:rFonts w:asciiTheme="majorEastAsia" w:eastAsiaTheme="majorEastAsia" w:hAnsiTheme="majorEastAsia"/>
          <w:b/>
          <w:sz w:val="32"/>
        </w:rPr>
        <w:t>202</w:t>
      </w:r>
      <w:r w:rsidRPr="00503CED">
        <w:rPr>
          <w:rFonts w:asciiTheme="majorEastAsia" w:eastAsiaTheme="majorEastAsia" w:hAnsiTheme="majorEastAsia" w:hint="eastAsia"/>
          <w:b/>
          <w:sz w:val="32"/>
          <w:lang w:val="en-US"/>
        </w:rPr>
        <w:t>4</w:t>
      </w:r>
      <w:r w:rsidRPr="00503CED">
        <w:rPr>
          <w:rFonts w:asciiTheme="majorEastAsia" w:eastAsiaTheme="majorEastAsia" w:hAnsiTheme="majorEastAsia"/>
          <w:b/>
          <w:sz w:val="32"/>
        </w:rPr>
        <w:t xml:space="preserve"> 年分类考试招生</w:t>
      </w:r>
    </w:p>
    <w:p w:rsidR="00912FA2" w:rsidRPr="00503CED" w:rsidRDefault="000C2E2A">
      <w:pPr>
        <w:spacing w:before="83"/>
        <w:ind w:left="378"/>
        <w:jc w:val="center"/>
        <w:rPr>
          <w:rFonts w:asciiTheme="majorEastAsia" w:eastAsiaTheme="majorEastAsia" w:hAnsiTheme="majorEastAsia"/>
          <w:b/>
          <w:sz w:val="32"/>
        </w:rPr>
      </w:pPr>
      <w:r w:rsidRPr="00503CED">
        <w:rPr>
          <w:rFonts w:asciiTheme="majorEastAsia" w:eastAsiaTheme="majorEastAsia" w:hAnsiTheme="majorEastAsia" w:hint="eastAsia"/>
          <w:b/>
          <w:color w:val="FF0000"/>
          <w:sz w:val="32"/>
          <w:lang w:val="en-US"/>
        </w:rPr>
        <w:t>药品经营与管理</w:t>
      </w:r>
      <w:r w:rsidRPr="00503CED">
        <w:rPr>
          <w:rFonts w:asciiTheme="majorEastAsia" w:eastAsiaTheme="majorEastAsia" w:hAnsiTheme="majorEastAsia"/>
          <w:b/>
          <w:color w:val="FF0000"/>
          <w:sz w:val="32"/>
        </w:rPr>
        <w:t>专业</w:t>
      </w:r>
      <w:r w:rsidRPr="00503CED">
        <w:rPr>
          <w:rFonts w:asciiTheme="majorEastAsia" w:eastAsiaTheme="majorEastAsia" w:hAnsiTheme="majorEastAsia"/>
          <w:b/>
          <w:sz w:val="32"/>
        </w:rPr>
        <w:t>职业技能测试大纲</w:t>
      </w:r>
    </w:p>
    <w:p w:rsidR="00912FA2" w:rsidRPr="00503CED" w:rsidRDefault="00912FA2">
      <w:pPr>
        <w:pStyle w:val="a3"/>
        <w:spacing w:before="12"/>
        <w:rPr>
          <w:rFonts w:asciiTheme="majorEastAsia" w:eastAsiaTheme="majorEastAsia" w:hAnsiTheme="majorEastAsia"/>
          <w:b/>
          <w:sz w:val="34"/>
        </w:rPr>
      </w:pPr>
    </w:p>
    <w:p w:rsidR="00912FA2" w:rsidRPr="00503CED" w:rsidRDefault="000C2E2A">
      <w:pPr>
        <w:pStyle w:val="1"/>
        <w:ind w:left="3509" w:right="3150"/>
        <w:jc w:val="center"/>
        <w:rPr>
          <w:rFonts w:asciiTheme="majorEastAsia" w:eastAsiaTheme="majorEastAsia" w:hAnsiTheme="majorEastAsia"/>
        </w:rPr>
      </w:pPr>
      <w:r w:rsidRPr="00503CED">
        <w:rPr>
          <w:rFonts w:asciiTheme="majorEastAsia" w:eastAsiaTheme="majorEastAsia" w:hAnsiTheme="majorEastAsia" w:hint="eastAsia"/>
        </w:rPr>
        <w:t>（适用于中职毕业生）</w:t>
      </w:r>
    </w:p>
    <w:p w:rsidR="00912FA2" w:rsidRPr="00503CED" w:rsidRDefault="000C2E2A">
      <w:pPr>
        <w:pStyle w:val="a3"/>
        <w:spacing w:before="161" w:line="364" w:lineRule="auto"/>
        <w:ind w:left="220" w:right="218" w:firstLine="436"/>
        <w:jc w:val="both"/>
        <w:rPr>
          <w:rFonts w:asciiTheme="majorEastAsia" w:eastAsiaTheme="majorEastAsia" w:hAnsiTheme="majorEastAsia"/>
          <w:spacing w:val="-7"/>
        </w:rPr>
      </w:pPr>
      <w:r w:rsidRPr="00503CED">
        <w:rPr>
          <w:rFonts w:asciiTheme="majorEastAsia" w:eastAsiaTheme="majorEastAsia" w:hAnsiTheme="majorEastAsia"/>
          <w:spacing w:val="-3"/>
        </w:rPr>
        <w:t>包括专业能力测试和技术技能测试，专业能力测试</w:t>
      </w:r>
      <w:r w:rsidRPr="00503CED">
        <w:rPr>
          <w:rFonts w:asciiTheme="majorEastAsia" w:eastAsiaTheme="majorEastAsia" w:hAnsiTheme="majorEastAsia" w:hint="eastAsia"/>
          <w:spacing w:val="-3"/>
        </w:rPr>
        <w:t>参照</w:t>
      </w:r>
      <w:r w:rsidRPr="00503CED">
        <w:rPr>
          <w:rFonts w:asciiTheme="majorEastAsia" w:eastAsiaTheme="majorEastAsia" w:hAnsiTheme="majorEastAsia"/>
          <w:spacing w:val="-3"/>
        </w:rPr>
        <w:t>教育部发布的《</w:t>
      </w:r>
      <w:r w:rsidRPr="00503CED">
        <w:rPr>
          <w:rFonts w:asciiTheme="majorEastAsia" w:eastAsiaTheme="majorEastAsia" w:hAnsiTheme="majorEastAsia" w:hint="eastAsia"/>
          <w:spacing w:val="-3"/>
        </w:rPr>
        <w:t>高</w:t>
      </w:r>
      <w:r w:rsidRPr="00503CED">
        <w:rPr>
          <w:rFonts w:asciiTheme="majorEastAsia" w:eastAsiaTheme="majorEastAsia" w:hAnsiTheme="majorEastAsia"/>
          <w:spacing w:val="-3"/>
        </w:rPr>
        <w:t>等职</w:t>
      </w:r>
      <w:r w:rsidRPr="00503CED">
        <w:rPr>
          <w:rFonts w:asciiTheme="majorEastAsia" w:eastAsiaTheme="majorEastAsia" w:hAnsiTheme="majorEastAsia"/>
          <w:spacing w:val="-8"/>
        </w:rPr>
        <w:t>业学校</w:t>
      </w:r>
      <w:r w:rsidRPr="00503CED">
        <w:rPr>
          <w:rFonts w:asciiTheme="majorEastAsia" w:eastAsiaTheme="majorEastAsia" w:hAnsiTheme="majorEastAsia" w:hint="eastAsia"/>
          <w:spacing w:val="-8"/>
          <w:lang w:val="en-US"/>
        </w:rPr>
        <w:t>药品经营与管理</w:t>
      </w:r>
      <w:r w:rsidRPr="00503CED">
        <w:rPr>
          <w:rFonts w:asciiTheme="majorEastAsia" w:eastAsiaTheme="majorEastAsia" w:hAnsiTheme="majorEastAsia"/>
          <w:spacing w:val="-8"/>
        </w:rPr>
        <w:t>专业教学标准》的核心专业知识为基本依据，重点考察综合</w:t>
      </w:r>
      <w:r w:rsidRPr="00503CED">
        <w:rPr>
          <w:rFonts w:asciiTheme="majorEastAsia" w:eastAsiaTheme="majorEastAsia" w:hAnsiTheme="majorEastAsia"/>
          <w:spacing w:val="-12"/>
        </w:rPr>
        <w:t>专业能力；技术技能测试</w:t>
      </w:r>
      <w:r w:rsidRPr="00503CED">
        <w:rPr>
          <w:rFonts w:asciiTheme="majorEastAsia" w:eastAsiaTheme="majorEastAsia" w:hAnsiTheme="majorEastAsia" w:hint="eastAsia"/>
          <w:spacing w:val="-12"/>
        </w:rPr>
        <w:t>参照</w:t>
      </w:r>
      <w:r w:rsidRPr="00503CED">
        <w:rPr>
          <w:rFonts w:asciiTheme="majorEastAsia" w:eastAsiaTheme="majorEastAsia" w:hAnsiTheme="majorEastAsia"/>
          <w:spacing w:val="-12"/>
        </w:rPr>
        <w:t>教育部发布的《</w:t>
      </w:r>
      <w:r w:rsidRPr="00503CED">
        <w:rPr>
          <w:rFonts w:asciiTheme="majorEastAsia" w:eastAsiaTheme="majorEastAsia" w:hAnsiTheme="majorEastAsia" w:hint="eastAsia"/>
          <w:spacing w:val="-12"/>
        </w:rPr>
        <w:t>高</w:t>
      </w:r>
      <w:r w:rsidRPr="00503CED">
        <w:rPr>
          <w:rFonts w:asciiTheme="majorEastAsia" w:eastAsiaTheme="majorEastAsia" w:hAnsiTheme="majorEastAsia"/>
          <w:spacing w:val="-12"/>
        </w:rPr>
        <w:t>等职业学校</w:t>
      </w:r>
      <w:r w:rsidRPr="00503CED">
        <w:rPr>
          <w:rFonts w:asciiTheme="majorEastAsia" w:eastAsiaTheme="majorEastAsia" w:hAnsiTheme="majorEastAsia" w:hint="eastAsia"/>
          <w:spacing w:val="-12"/>
          <w:lang w:val="en-US"/>
        </w:rPr>
        <w:t>药品经营与管理</w:t>
      </w:r>
      <w:r w:rsidRPr="00503CED">
        <w:rPr>
          <w:rFonts w:asciiTheme="majorEastAsia" w:eastAsiaTheme="majorEastAsia" w:hAnsiTheme="majorEastAsia"/>
          <w:spacing w:val="-12"/>
        </w:rPr>
        <w:t>专业教学</w:t>
      </w:r>
      <w:r w:rsidRPr="00503CED">
        <w:rPr>
          <w:rFonts w:asciiTheme="majorEastAsia" w:eastAsiaTheme="majorEastAsia" w:hAnsiTheme="majorEastAsia"/>
          <w:spacing w:val="-11"/>
        </w:rPr>
        <w:t>标准》的核心技术技能为基本依据，充分体现岗位技能、通用技术等内容。</w:t>
      </w:r>
      <w:r w:rsidRPr="00503CED">
        <w:rPr>
          <w:rFonts w:asciiTheme="majorEastAsia" w:eastAsiaTheme="majorEastAsia" w:hAnsiTheme="majorEastAsia"/>
          <w:spacing w:val="-7"/>
        </w:rPr>
        <w:t>职业技能</w:t>
      </w:r>
      <w:r w:rsidRPr="00503CED">
        <w:rPr>
          <w:rFonts w:asciiTheme="majorEastAsia" w:eastAsiaTheme="majorEastAsia" w:hAnsiTheme="majorEastAsia" w:hint="eastAsia"/>
          <w:spacing w:val="-7"/>
          <w:lang w:val="en-US"/>
        </w:rPr>
        <w:t>测</w:t>
      </w:r>
      <w:r w:rsidRPr="00503CED">
        <w:rPr>
          <w:rFonts w:asciiTheme="majorEastAsia" w:eastAsiaTheme="majorEastAsia" w:hAnsiTheme="majorEastAsia"/>
          <w:spacing w:val="-7"/>
        </w:rPr>
        <w:t>试</w:t>
      </w:r>
      <w:r w:rsidRPr="00503CED">
        <w:rPr>
          <w:rFonts w:asciiTheme="majorEastAsia" w:eastAsiaTheme="majorEastAsia" w:hAnsiTheme="majorEastAsia"/>
        </w:rPr>
        <w:t>（</w:t>
      </w:r>
      <w:r w:rsidRPr="00503CED">
        <w:rPr>
          <w:rFonts w:asciiTheme="majorEastAsia" w:eastAsiaTheme="majorEastAsia" w:hAnsiTheme="majorEastAsia"/>
          <w:spacing w:val="-20"/>
        </w:rPr>
        <w:t xml:space="preserve">满分 </w:t>
      </w:r>
      <w:r w:rsidRPr="00503CED">
        <w:rPr>
          <w:rFonts w:asciiTheme="majorEastAsia" w:eastAsiaTheme="majorEastAsia" w:hAnsiTheme="majorEastAsia" w:hint="eastAsia"/>
          <w:lang w:val="en-US"/>
        </w:rPr>
        <w:t>30</w:t>
      </w:r>
      <w:r w:rsidRPr="00503CED">
        <w:rPr>
          <w:rFonts w:asciiTheme="majorEastAsia" w:eastAsiaTheme="majorEastAsia" w:hAnsiTheme="majorEastAsia"/>
        </w:rPr>
        <w:t>0</w:t>
      </w:r>
      <w:r w:rsidRPr="00503CED">
        <w:rPr>
          <w:rFonts w:asciiTheme="majorEastAsia" w:eastAsiaTheme="majorEastAsia" w:hAnsiTheme="majorEastAsia"/>
          <w:spacing w:val="-30"/>
        </w:rPr>
        <w:t xml:space="preserve"> 分</w:t>
      </w:r>
      <w:r w:rsidRPr="00503CED">
        <w:rPr>
          <w:rFonts w:asciiTheme="majorEastAsia" w:eastAsiaTheme="majorEastAsia" w:hAnsiTheme="majorEastAsia"/>
          <w:spacing w:val="-20"/>
        </w:rPr>
        <w:t>）</w:t>
      </w:r>
      <w:r w:rsidRPr="00503CED">
        <w:rPr>
          <w:rFonts w:asciiTheme="majorEastAsia" w:eastAsiaTheme="majorEastAsia" w:hAnsiTheme="majorEastAsia"/>
          <w:spacing w:val="-3"/>
        </w:rPr>
        <w:t>包括专业</w:t>
      </w:r>
      <w:r w:rsidRPr="00503CED">
        <w:rPr>
          <w:rFonts w:asciiTheme="majorEastAsia" w:eastAsiaTheme="majorEastAsia" w:hAnsiTheme="majorEastAsia" w:hint="eastAsia"/>
          <w:spacing w:val="-3"/>
          <w:lang w:val="en-US"/>
        </w:rPr>
        <w:t>能力测</w:t>
      </w:r>
      <w:r w:rsidRPr="00503CED">
        <w:rPr>
          <w:rFonts w:asciiTheme="majorEastAsia" w:eastAsiaTheme="majorEastAsia" w:hAnsiTheme="majorEastAsia"/>
          <w:spacing w:val="-3"/>
        </w:rPr>
        <w:t>试</w:t>
      </w:r>
      <w:r w:rsidRPr="00503CED">
        <w:rPr>
          <w:rFonts w:asciiTheme="majorEastAsia" w:eastAsiaTheme="majorEastAsia" w:hAnsiTheme="majorEastAsia"/>
        </w:rPr>
        <w:t>（</w:t>
      </w:r>
      <w:r w:rsidRPr="00503CED">
        <w:rPr>
          <w:rFonts w:asciiTheme="majorEastAsia" w:eastAsiaTheme="majorEastAsia" w:hAnsiTheme="majorEastAsia"/>
          <w:spacing w:val="-20"/>
        </w:rPr>
        <w:t xml:space="preserve">满分 </w:t>
      </w:r>
      <w:r w:rsidRPr="00503CED">
        <w:rPr>
          <w:rFonts w:asciiTheme="majorEastAsia" w:eastAsiaTheme="majorEastAsia" w:hAnsiTheme="majorEastAsia" w:hint="eastAsia"/>
          <w:lang w:val="en-US"/>
        </w:rPr>
        <w:t>18</w:t>
      </w:r>
      <w:r w:rsidRPr="00503CED">
        <w:rPr>
          <w:rFonts w:asciiTheme="majorEastAsia" w:eastAsiaTheme="majorEastAsia" w:hAnsiTheme="majorEastAsia"/>
        </w:rPr>
        <w:t>0</w:t>
      </w:r>
      <w:r w:rsidRPr="00503CED">
        <w:rPr>
          <w:rFonts w:asciiTheme="majorEastAsia" w:eastAsiaTheme="majorEastAsia" w:hAnsiTheme="majorEastAsia"/>
          <w:spacing w:val="-30"/>
        </w:rPr>
        <w:t xml:space="preserve"> 分</w:t>
      </w:r>
      <w:r w:rsidRPr="00503CED">
        <w:rPr>
          <w:rFonts w:asciiTheme="majorEastAsia" w:eastAsiaTheme="majorEastAsia" w:hAnsiTheme="majorEastAsia"/>
          <w:spacing w:val="-20"/>
        </w:rPr>
        <w:t>）</w:t>
      </w:r>
      <w:r w:rsidRPr="00503CED">
        <w:rPr>
          <w:rFonts w:asciiTheme="majorEastAsia" w:eastAsiaTheme="majorEastAsia" w:hAnsiTheme="majorEastAsia"/>
          <w:spacing w:val="-4"/>
        </w:rPr>
        <w:t>和</w:t>
      </w:r>
      <w:r w:rsidRPr="00503CED">
        <w:rPr>
          <w:rFonts w:asciiTheme="majorEastAsia" w:eastAsiaTheme="majorEastAsia" w:hAnsiTheme="majorEastAsia" w:hint="eastAsia"/>
          <w:spacing w:val="-4"/>
          <w:lang w:val="en-US"/>
        </w:rPr>
        <w:t>技术</w:t>
      </w:r>
      <w:r w:rsidRPr="00503CED">
        <w:rPr>
          <w:rFonts w:asciiTheme="majorEastAsia" w:eastAsiaTheme="majorEastAsia" w:hAnsiTheme="majorEastAsia"/>
          <w:spacing w:val="-4"/>
        </w:rPr>
        <w:t>技能测</w:t>
      </w:r>
      <w:r w:rsidRPr="00503CED">
        <w:rPr>
          <w:rFonts w:asciiTheme="majorEastAsia" w:eastAsiaTheme="majorEastAsia" w:hAnsiTheme="majorEastAsia"/>
        </w:rPr>
        <w:t>试（</w:t>
      </w:r>
      <w:r w:rsidRPr="00503CED">
        <w:rPr>
          <w:rFonts w:asciiTheme="majorEastAsia" w:eastAsiaTheme="majorEastAsia" w:hAnsiTheme="majorEastAsia"/>
          <w:spacing w:val="-21"/>
        </w:rPr>
        <w:t xml:space="preserve">满分 </w:t>
      </w:r>
      <w:r w:rsidRPr="00503CED">
        <w:rPr>
          <w:rFonts w:asciiTheme="majorEastAsia" w:eastAsiaTheme="majorEastAsia" w:hAnsiTheme="majorEastAsia" w:hint="eastAsia"/>
          <w:lang w:val="en-US"/>
        </w:rPr>
        <w:t>12</w:t>
      </w:r>
      <w:r w:rsidRPr="00503CED">
        <w:rPr>
          <w:rFonts w:asciiTheme="majorEastAsia" w:eastAsiaTheme="majorEastAsia" w:hAnsiTheme="majorEastAsia"/>
        </w:rPr>
        <w:t>0</w:t>
      </w:r>
      <w:r w:rsidRPr="00503CED">
        <w:rPr>
          <w:rFonts w:asciiTheme="majorEastAsia" w:eastAsiaTheme="majorEastAsia" w:hAnsiTheme="majorEastAsia"/>
          <w:spacing w:val="-30"/>
        </w:rPr>
        <w:t xml:space="preserve"> 分</w:t>
      </w:r>
      <w:r w:rsidRPr="00503CED">
        <w:rPr>
          <w:rFonts w:asciiTheme="majorEastAsia" w:eastAsiaTheme="majorEastAsia" w:hAnsiTheme="majorEastAsia"/>
        </w:rPr>
        <w:t>）</w:t>
      </w:r>
      <w:r w:rsidRPr="00503CED">
        <w:rPr>
          <w:rFonts w:asciiTheme="majorEastAsia" w:eastAsiaTheme="majorEastAsia" w:hAnsiTheme="majorEastAsia"/>
          <w:spacing w:val="-16"/>
        </w:rPr>
        <w:t>。</w:t>
      </w:r>
    </w:p>
    <w:p w:rsidR="00912FA2" w:rsidRPr="00503CED" w:rsidRDefault="000C2E2A">
      <w:pPr>
        <w:spacing w:before="3" w:line="364" w:lineRule="auto"/>
        <w:ind w:leftChars="342" w:left="752" w:right="5643"/>
        <w:jc w:val="both"/>
        <w:rPr>
          <w:rFonts w:asciiTheme="majorEastAsia" w:eastAsiaTheme="majorEastAsia" w:hAnsiTheme="majorEastAsia"/>
          <w:b/>
          <w:sz w:val="24"/>
        </w:rPr>
      </w:pPr>
      <w:r w:rsidRPr="00503CED">
        <w:rPr>
          <w:rFonts w:asciiTheme="majorEastAsia" w:eastAsiaTheme="majorEastAsia" w:hAnsiTheme="majorEastAsia"/>
          <w:b/>
          <w:sz w:val="24"/>
        </w:rPr>
        <w:t>一、测试形式</w:t>
      </w:r>
    </w:p>
    <w:p w:rsidR="00912FA2" w:rsidRPr="00503CED" w:rsidRDefault="000C2E2A">
      <w:pPr>
        <w:pStyle w:val="a3"/>
        <w:ind w:left="557"/>
        <w:rPr>
          <w:rFonts w:asciiTheme="majorEastAsia" w:eastAsiaTheme="majorEastAsia" w:hAnsiTheme="majorEastAsia"/>
        </w:rPr>
      </w:pPr>
      <w:r w:rsidRPr="00503CED">
        <w:rPr>
          <w:rFonts w:asciiTheme="majorEastAsia" w:eastAsiaTheme="majorEastAsia" w:hAnsiTheme="majorEastAsia"/>
          <w:spacing w:val="-7"/>
        </w:rPr>
        <w:t>职业技能</w:t>
      </w:r>
      <w:r w:rsidRPr="00503CED">
        <w:rPr>
          <w:rFonts w:asciiTheme="majorEastAsia" w:eastAsiaTheme="majorEastAsia" w:hAnsiTheme="majorEastAsia" w:hint="eastAsia"/>
          <w:spacing w:val="-7"/>
          <w:lang w:val="en-US"/>
        </w:rPr>
        <w:t>测</w:t>
      </w:r>
      <w:r w:rsidRPr="00503CED">
        <w:rPr>
          <w:rFonts w:asciiTheme="majorEastAsia" w:eastAsiaTheme="majorEastAsia" w:hAnsiTheme="majorEastAsia"/>
          <w:spacing w:val="-7"/>
        </w:rPr>
        <w:t>试</w:t>
      </w:r>
      <w:r w:rsidRPr="00503CED">
        <w:rPr>
          <w:rFonts w:asciiTheme="majorEastAsia" w:eastAsiaTheme="majorEastAsia" w:hAnsiTheme="majorEastAsia"/>
          <w:spacing w:val="-18"/>
        </w:rPr>
        <w:t>：采用合卷</w:t>
      </w:r>
      <w:r w:rsidRPr="00503CED">
        <w:rPr>
          <w:rFonts w:asciiTheme="majorEastAsia" w:eastAsiaTheme="majorEastAsia" w:hAnsiTheme="majorEastAsia" w:hint="eastAsia"/>
          <w:spacing w:val="-18"/>
        </w:rPr>
        <w:t>笔试</w:t>
      </w:r>
      <w:r w:rsidRPr="00503CED">
        <w:rPr>
          <w:rFonts w:asciiTheme="majorEastAsia" w:eastAsiaTheme="majorEastAsia" w:hAnsiTheme="majorEastAsia"/>
          <w:spacing w:val="-18"/>
        </w:rPr>
        <w:t>方式测试</w:t>
      </w:r>
      <w:r w:rsidRPr="00503CED">
        <w:rPr>
          <w:rFonts w:asciiTheme="majorEastAsia" w:eastAsiaTheme="majorEastAsia" w:hAnsiTheme="majorEastAsia"/>
        </w:rPr>
        <w:t>（</w:t>
      </w:r>
      <w:r w:rsidRPr="00503CED">
        <w:rPr>
          <w:rFonts w:asciiTheme="majorEastAsia" w:eastAsiaTheme="majorEastAsia" w:hAnsiTheme="majorEastAsia"/>
          <w:spacing w:val="-10"/>
        </w:rPr>
        <w:t>题型均为选择题，满分</w:t>
      </w:r>
      <w:r w:rsidRPr="00503CED">
        <w:rPr>
          <w:rFonts w:asciiTheme="majorEastAsia" w:eastAsiaTheme="majorEastAsia" w:hAnsiTheme="majorEastAsia" w:hint="eastAsia"/>
          <w:lang w:val="en-US"/>
        </w:rPr>
        <w:t>3</w:t>
      </w:r>
      <w:r w:rsidRPr="00503CED">
        <w:rPr>
          <w:rFonts w:asciiTheme="majorEastAsia" w:eastAsiaTheme="majorEastAsia" w:hAnsiTheme="majorEastAsia"/>
        </w:rPr>
        <w:t>00</w:t>
      </w:r>
      <w:r w:rsidRPr="00503CED">
        <w:rPr>
          <w:rFonts w:asciiTheme="majorEastAsia" w:eastAsiaTheme="majorEastAsia" w:hAnsiTheme="majorEastAsia"/>
          <w:spacing w:val="-44"/>
        </w:rPr>
        <w:t xml:space="preserve"> 分</w:t>
      </w:r>
      <w:r w:rsidRPr="00503CED">
        <w:rPr>
          <w:rFonts w:asciiTheme="majorEastAsia" w:eastAsiaTheme="majorEastAsia" w:hAnsiTheme="majorEastAsia"/>
          <w:spacing w:val="-120"/>
        </w:rPr>
        <w:t>）</w:t>
      </w:r>
      <w:r w:rsidRPr="00503CED">
        <w:rPr>
          <w:rFonts w:asciiTheme="majorEastAsia" w:eastAsiaTheme="majorEastAsia" w:hAnsiTheme="majorEastAsia"/>
        </w:rPr>
        <w:t>。</w:t>
      </w:r>
    </w:p>
    <w:p w:rsidR="00912FA2" w:rsidRPr="00503CED" w:rsidRDefault="00912FA2">
      <w:pPr>
        <w:pStyle w:val="a3"/>
        <w:spacing w:line="364" w:lineRule="auto"/>
        <w:ind w:right="1606"/>
        <w:rPr>
          <w:rFonts w:asciiTheme="majorEastAsia" w:eastAsiaTheme="majorEastAsia" w:hAnsiTheme="majorEastAsia"/>
        </w:rPr>
      </w:pPr>
    </w:p>
    <w:p w:rsidR="00912FA2" w:rsidRPr="00503CED" w:rsidRDefault="000C2E2A">
      <w:pPr>
        <w:pStyle w:val="1"/>
        <w:spacing w:before="2"/>
        <w:rPr>
          <w:rFonts w:asciiTheme="majorEastAsia" w:eastAsiaTheme="majorEastAsia" w:hAnsiTheme="majorEastAsia"/>
        </w:rPr>
      </w:pPr>
      <w:r w:rsidRPr="00503CED">
        <w:rPr>
          <w:rFonts w:asciiTheme="majorEastAsia" w:eastAsiaTheme="majorEastAsia" w:hAnsiTheme="majorEastAsia"/>
        </w:rPr>
        <w:t>二、测试内容</w:t>
      </w:r>
    </w:p>
    <w:p w:rsidR="00912FA2" w:rsidRPr="00503CED" w:rsidRDefault="000C2E2A">
      <w:pPr>
        <w:spacing w:before="160"/>
        <w:ind w:left="779"/>
        <w:rPr>
          <w:rFonts w:asciiTheme="majorEastAsia" w:eastAsiaTheme="majorEastAsia" w:hAnsiTheme="majorEastAsia"/>
          <w:b/>
          <w:sz w:val="24"/>
        </w:rPr>
      </w:pPr>
      <w:r w:rsidRPr="00503CED">
        <w:rPr>
          <w:rFonts w:asciiTheme="majorEastAsia" w:eastAsiaTheme="majorEastAsia" w:hAnsiTheme="majorEastAsia"/>
          <w:b/>
          <w:sz w:val="24"/>
        </w:rPr>
        <w:t>（一）专业能力（</w:t>
      </w:r>
      <w:r w:rsidRPr="00503CED">
        <w:rPr>
          <w:rFonts w:asciiTheme="majorEastAsia" w:eastAsiaTheme="majorEastAsia" w:hAnsiTheme="majorEastAsia" w:hint="eastAsia"/>
          <w:b/>
          <w:sz w:val="24"/>
          <w:lang w:val="en-US"/>
        </w:rPr>
        <w:t>18</w:t>
      </w:r>
      <w:r w:rsidRPr="00503CED">
        <w:rPr>
          <w:rFonts w:asciiTheme="majorEastAsia" w:eastAsiaTheme="majorEastAsia" w:hAnsiTheme="majorEastAsia"/>
          <w:b/>
          <w:sz w:val="24"/>
        </w:rPr>
        <w:t>0 分）</w:t>
      </w:r>
    </w:p>
    <w:p w:rsidR="00912FA2" w:rsidRPr="00503CED" w:rsidRDefault="00912FA2">
      <w:pPr>
        <w:pStyle w:val="a3"/>
        <w:spacing w:before="5"/>
        <w:rPr>
          <w:rFonts w:asciiTheme="majorEastAsia" w:eastAsiaTheme="majorEastAsia" w:hAnsiTheme="majorEastAsia"/>
          <w:b/>
          <w:sz w:val="6"/>
        </w:rPr>
      </w:pPr>
    </w:p>
    <w:tbl>
      <w:tblPr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"/>
        <w:gridCol w:w="7843"/>
      </w:tblGrid>
      <w:tr w:rsidR="00912FA2" w:rsidRPr="00503CED">
        <w:trPr>
          <w:trHeight w:val="935"/>
        </w:trPr>
        <w:tc>
          <w:tcPr>
            <w:tcW w:w="917" w:type="dxa"/>
          </w:tcPr>
          <w:p w:rsidR="00912FA2" w:rsidRPr="00503CED" w:rsidRDefault="000C2E2A">
            <w:pPr>
              <w:pStyle w:val="TableParagraph"/>
              <w:spacing w:before="79"/>
              <w:ind w:left="215"/>
              <w:rPr>
                <w:rFonts w:asciiTheme="majorEastAsia" w:eastAsiaTheme="majorEastAsia" w:hAnsiTheme="majorEastAsia"/>
                <w:b/>
                <w:sz w:val="24"/>
              </w:rPr>
            </w:pPr>
            <w:r w:rsidRPr="00503CED">
              <w:rPr>
                <w:rFonts w:asciiTheme="majorEastAsia" w:eastAsiaTheme="majorEastAsia" w:hAnsiTheme="majorEastAsia"/>
                <w:b/>
                <w:sz w:val="24"/>
              </w:rPr>
              <w:t>专业</w:t>
            </w:r>
          </w:p>
          <w:p w:rsidR="00912FA2" w:rsidRPr="00503CED" w:rsidRDefault="000C2E2A">
            <w:pPr>
              <w:pStyle w:val="TableParagraph"/>
              <w:spacing w:before="160"/>
              <w:ind w:left="215"/>
              <w:rPr>
                <w:rFonts w:asciiTheme="majorEastAsia" w:eastAsiaTheme="majorEastAsia" w:hAnsiTheme="majorEastAsia"/>
                <w:b/>
                <w:sz w:val="24"/>
              </w:rPr>
            </w:pPr>
            <w:r w:rsidRPr="00503CED">
              <w:rPr>
                <w:rFonts w:asciiTheme="majorEastAsia" w:eastAsiaTheme="majorEastAsia" w:hAnsiTheme="majorEastAsia"/>
                <w:b/>
                <w:sz w:val="24"/>
              </w:rPr>
              <w:t>知识</w:t>
            </w:r>
          </w:p>
        </w:tc>
        <w:tc>
          <w:tcPr>
            <w:tcW w:w="7843" w:type="dxa"/>
          </w:tcPr>
          <w:p w:rsidR="00912FA2" w:rsidRPr="00503CED" w:rsidRDefault="00912FA2">
            <w:pPr>
              <w:pStyle w:val="TableParagraph"/>
              <w:spacing w:before="4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912FA2" w:rsidRPr="00503CED" w:rsidRDefault="000C2E2A">
            <w:pPr>
              <w:pStyle w:val="TableParagraph"/>
              <w:ind w:left="3416" w:right="2931"/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503CED">
              <w:rPr>
                <w:rFonts w:asciiTheme="majorEastAsia" w:eastAsiaTheme="majorEastAsia" w:hAnsiTheme="majorEastAsia"/>
                <w:b/>
                <w:sz w:val="24"/>
              </w:rPr>
              <w:t>核心知识内容</w:t>
            </w:r>
          </w:p>
        </w:tc>
      </w:tr>
      <w:tr w:rsidR="00912FA2" w:rsidRPr="00503CED">
        <w:trPr>
          <w:trHeight w:val="90"/>
        </w:trPr>
        <w:tc>
          <w:tcPr>
            <w:tcW w:w="917" w:type="dxa"/>
          </w:tcPr>
          <w:p w:rsidR="00912FA2" w:rsidRPr="00503CED" w:rsidRDefault="00912FA2">
            <w:pPr>
              <w:pStyle w:val="TableParagraph"/>
              <w:ind w:left="0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  <w:p w:rsidR="00912FA2" w:rsidRPr="00503CED" w:rsidRDefault="00912FA2">
            <w:pPr>
              <w:pStyle w:val="TableParagraph"/>
              <w:spacing w:before="8"/>
              <w:ind w:left="0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  <w:p w:rsidR="00912FA2" w:rsidRPr="00503CED" w:rsidRDefault="000C2E2A">
            <w:pPr>
              <w:pStyle w:val="TableParagraph"/>
              <w:spacing w:before="1"/>
              <w:ind w:left="218" w:right="206"/>
              <w:jc w:val="both"/>
              <w:rPr>
                <w:rFonts w:asciiTheme="majorEastAsia" w:eastAsiaTheme="majorEastAsia" w:hAnsiTheme="majorEastAsia"/>
                <w:sz w:val="24"/>
                <w:szCs w:val="24"/>
                <w:lang w:val="en-US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  <w:lang w:val="en-US"/>
              </w:rPr>
              <w:t>医药商品</w:t>
            </w:r>
          </w:p>
          <w:p w:rsidR="00912FA2" w:rsidRPr="00503CED" w:rsidRDefault="000C2E2A">
            <w:pPr>
              <w:pStyle w:val="TableParagraph"/>
              <w:spacing w:before="1"/>
              <w:ind w:left="218" w:right="206"/>
              <w:jc w:val="both"/>
              <w:rPr>
                <w:rFonts w:asciiTheme="majorEastAsia" w:eastAsiaTheme="majorEastAsia" w:hAnsiTheme="majorEastAsia"/>
                <w:sz w:val="24"/>
                <w:szCs w:val="24"/>
                <w:lang w:val="en-US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  <w:lang w:val="en-US"/>
              </w:rPr>
              <w:t>学</w:t>
            </w:r>
          </w:p>
        </w:tc>
        <w:tc>
          <w:tcPr>
            <w:tcW w:w="7843" w:type="dxa"/>
          </w:tcPr>
          <w:p w:rsidR="00912FA2" w:rsidRPr="00503CED" w:rsidRDefault="000C2E2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  <w:lang w:val="en-US"/>
              </w:rPr>
              <w:t>1.</w:t>
            </w: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</w:rPr>
              <w:t>掌握西药商品的分类原则；掌握处方药和非处方药、国家基本药物和非国家基本药物的内涵；</w:t>
            </w:r>
          </w:p>
          <w:p w:rsidR="00912FA2" w:rsidRPr="00503CED" w:rsidRDefault="000C2E2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  <w:lang w:val="en-US"/>
              </w:rPr>
              <w:t>2.</w:t>
            </w: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</w:rPr>
              <w:t>掌握药品的质量和药品的质量标准，熟悉我国现行药品标准的内容；</w:t>
            </w:r>
          </w:p>
          <w:p w:rsidR="00912FA2" w:rsidRPr="00503CED" w:rsidRDefault="000C2E2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  <w:lang w:val="en-US"/>
              </w:rPr>
              <w:t>3.</w:t>
            </w: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</w:rPr>
              <w:t>掌握药品标签、说明书的主要内容，学会药品的选择原则和使用注意事项；</w:t>
            </w:r>
          </w:p>
          <w:p w:rsidR="00912FA2" w:rsidRPr="00503CED" w:rsidRDefault="000C2E2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  <w:lang w:val="en-US"/>
              </w:rPr>
              <w:t>4.</w:t>
            </w: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</w:rPr>
              <w:t>熟悉特殊群体用药原则和方法；</w:t>
            </w:r>
          </w:p>
          <w:p w:rsidR="00912FA2" w:rsidRPr="00503CED" w:rsidRDefault="000C2E2A">
            <w:pPr>
              <w:jc w:val="both"/>
              <w:rPr>
                <w:rFonts w:asciiTheme="majorEastAsia" w:eastAsiaTheme="majorEastAsia" w:hAnsiTheme="majorEastAsia"/>
                <w:spacing w:val="-3"/>
                <w:sz w:val="24"/>
                <w:szCs w:val="24"/>
                <w:lang w:val="en-US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  <w:lang w:val="en-US"/>
              </w:rPr>
              <w:t>5.</w:t>
            </w: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</w:rPr>
              <w:t>掌握常见疾病如呼吸系统、消化系统、心血管系统、</w:t>
            </w:r>
            <w:r w:rsidRPr="00503CED">
              <w:rPr>
                <w:rFonts w:asciiTheme="majorEastAsia" w:eastAsiaTheme="majorEastAsia" w:hAnsiTheme="majorEastAsia" w:hint="eastAsia"/>
                <w:spacing w:val="-3"/>
                <w:sz w:val="24"/>
                <w:szCs w:val="24"/>
                <w:lang w:val="en-US"/>
              </w:rPr>
              <w:t>内分泌系统、泌尿系统、血液系统、中枢神经系统的常用药物的药理作用、临床应用、不良反应、注意事项以及药物的合理应用；</w:t>
            </w:r>
          </w:p>
          <w:p w:rsidR="00912FA2" w:rsidRPr="00503CED" w:rsidRDefault="000C2E2A">
            <w:pPr>
              <w:jc w:val="both"/>
              <w:rPr>
                <w:rFonts w:asciiTheme="majorEastAsia" w:eastAsiaTheme="majorEastAsia" w:hAnsiTheme="majorEastAsia"/>
                <w:spacing w:val="-3"/>
                <w:sz w:val="24"/>
                <w:szCs w:val="24"/>
                <w:lang w:val="en-US"/>
              </w:rPr>
            </w:pPr>
            <w:r w:rsidRPr="00503CED">
              <w:rPr>
                <w:rFonts w:asciiTheme="majorEastAsia" w:eastAsiaTheme="majorEastAsia" w:hAnsiTheme="majorEastAsia" w:hint="eastAsia"/>
                <w:spacing w:val="-3"/>
                <w:sz w:val="24"/>
                <w:szCs w:val="24"/>
                <w:lang w:val="en-US"/>
              </w:rPr>
              <w:t>6.掌握常用抗感染药物的分类、代表药物的药理作用、临床应用、不良反应、注意事项以及药物的合理应用；</w:t>
            </w:r>
          </w:p>
          <w:p w:rsidR="00912FA2" w:rsidRPr="00503CED" w:rsidRDefault="000C2E2A">
            <w:pPr>
              <w:jc w:val="both"/>
              <w:rPr>
                <w:rFonts w:asciiTheme="majorEastAsia" w:eastAsiaTheme="majorEastAsia" w:hAnsiTheme="majorEastAsia"/>
                <w:spacing w:val="-3"/>
                <w:sz w:val="24"/>
                <w:szCs w:val="24"/>
                <w:lang w:val="en-US"/>
              </w:rPr>
            </w:pPr>
            <w:r w:rsidRPr="00503CED">
              <w:rPr>
                <w:rFonts w:asciiTheme="majorEastAsia" w:eastAsiaTheme="majorEastAsia" w:hAnsiTheme="majorEastAsia" w:hint="eastAsia"/>
                <w:spacing w:val="-3"/>
                <w:sz w:val="24"/>
                <w:szCs w:val="24"/>
                <w:lang w:val="en-US"/>
              </w:rPr>
              <w:t>7.熟悉抗过敏药、解毒药各类代表药物的药理作用、临床应用、不良反应、注意事项。</w:t>
            </w:r>
          </w:p>
          <w:p w:rsidR="00912FA2" w:rsidRPr="00503CED" w:rsidRDefault="000C2E2A">
            <w:pPr>
              <w:pStyle w:val="TableParagraph"/>
              <w:tabs>
                <w:tab w:val="left" w:pos="559"/>
              </w:tabs>
              <w:spacing w:before="5"/>
              <w:ind w:left="0"/>
              <w:rPr>
                <w:rFonts w:asciiTheme="majorEastAsia" w:eastAsiaTheme="majorEastAsia" w:hAnsiTheme="majorEastAsia"/>
                <w:sz w:val="24"/>
                <w:szCs w:val="24"/>
                <w:lang w:val="en-US"/>
              </w:rPr>
            </w:pPr>
            <w:r w:rsidRPr="00503CED">
              <w:rPr>
                <w:rFonts w:asciiTheme="majorEastAsia" w:eastAsiaTheme="majorEastAsia" w:hAnsiTheme="majorEastAsia" w:hint="eastAsia"/>
                <w:spacing w:val="-3"/>
                <w:sz w:val="24"/>
                <w:szCs w:val="24"/>
                <w:lang w:val="en-US"/>
              </w:rPr>
              <w:t>8.具有以患者为中心的思想，能够正确合理地选用药物及用药指导。</w:t>
            </w:r>
          </w:p>
        </w:tc>
      </w:tr>
      <w:tr w:rsidR="00912FA2" w:rsidRPr="00503CED">
        <w:trPr>
          <w:trHeight w:val="1890"/>
        </w:trPr>
        <w:tc>
          <w:tcPr>
            <w:tcW w:w="917" w:type="dxa"/>
          </w:tcPr>
          <w:p w:rsidR="00912FA2" w:rsidRPr="00503CED" w:rsidRDefault="000C2E2A">
            <w:pPr>
              <w:pStyle w:val="TableParagraph"/>
              <w:spacing w:before="2"/>
              <w:ind w:left="9"/>
              <w:jc w:val="center"/>
              <w:rPr>
                <w:rFonts w:asciiTheme="majorEastAsia" w:eastAsiaTheme="majorEastAsia" w:hAnsiTheme="majorEastAsia"/>
                <w:sz w:val="24"/>
                <w:szCs w:val="24"/>
                <w:lang w:val="en-US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  <w:lang w:val="en-US"/>
              </w:rPr>
              <w:lastRenderedPageBreak/>
              <w:t>药品</w:t>
            </w:r>
          </w:p>
          <w:p w:rsidR="00912FA2" w:rsidRPr="00503CED" w:rsidRDefault="000C2E2A">
            <w:pPr>
              <w:pStyle w:val="TableParagraph"/>
              <w:spacing w:before="2"/>
              <w:ind w:left="9"/>
              <w:jc w:val="center"/>
              <w:rPr>
                <w:rFonts w:asciiTheme="majorEastAsia" w:eastAsiaTheme="majorEastAsia" w:hAnsiTheme="majorEastAsia"/>
                <w:sz w:val="24"/>
                <w:szCs w:val="24"/>
                <w:lang w:val="en-US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  <w:lang w:val="en-US"/>
              </w:rPr>
              <w:t>市场</w:t>
            </w:r>
          </w:p>
          <w:p w:rsidR="00912FA2" w:rsidRPr="00503CED" w:rsidRDefault="000C2E2A">
            <w:pPr>
              <w:pStyle w:val="TableParagraph"/>
              <w:spacing w:before="2"/>
              <w:ind w:left="9"/>
              <w:jc w:val="center"/>
              <w:rPr>
                <w:rFonts w:asciiTheme="majorEastAsia" w:eastAsiaTheme="majorEastAsia" w:hAnsiTheme="majorEastAsia"/>
                <w:sz w:val="24"/>
                <w:szCs w:val="24"/>
                <w:lang w:val="en-US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  <w:lang w:val="en-US"/>
              </w:rPr>
              <w:t>营销</w:t>
            </w:r>
          </w:p>
          <w:p w:rsidR="00912FA2" w:rsidRPr="00503CED" w:rsidRDefault="000C2E2A">
            <w:pPr>
              <w:pStyle w:val="TableParagraph"/>
              <w:spacing w:before="2"/>
              <w:ind w:left="9"/>
              <w:jc w:val="center"/>
              <w:rPr>
                <w:rFonts w:asciiTheme="majorEastAsia" w:eastAsiaTheme="majorEastAsia" w:hAnsiTheme="majorEastAsia"/>
                <w:sz w:val="24"/>
                <w:szCs w:val="24"/>
                <w:lang w:val="en-US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  <w:lang w:val="en-US"/>
              </w:rPr>
              <w:t>技术</w:t>
            </w:r>
          </w:p>
        </w:tc>
        <w:tc>
          <w:tcPr>
            <w:tcW w:w="7843" w:type="dxa"/>
          </w:tcPr>
          <w:p w:rsidR="00912FA2" w:rsidRPr="00503CED" w:rsidRDefault="000C2E2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  <w:lang w:val="en-US"/>
              </w:rPr>
              <w:t>1.掌握</w:t>
            </w: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</w:rPr>
              <w:t>医药消费者的购买行为内容、特点及影响因素；</w:t>
            </w:r>
          </w:p>
          <w:p w:rsidR="00912FA2" w:rsidRPr="00503CED" w:rsidRDefault="000C2E2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  <w:lang w:val="en-US"/>
              </w:rPr>
              <w:t>2.掌握</w:t>
            </w: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</w:rPr>
              <w:t>零售药店、医院、医药批发企业三类组织市场的市场调查过程与环境分析、目标市场的选择策略、</w:t>
            </w: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  <w:lang w:val="en-US" w:eastAsia="en-US"/>
              </w:rPr>
              <w:t>4P</w:t>
            </w: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</w:rPr>
              <w:t>营销组合策略的制定、市场开发与维护等；</w:t>
            </w:r>
          </w:p>
          <w:p w:rsidR="00912FA2" w:rsidRPr="00503CED" w:rsidRDefault="000C2E2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  <w:lang w:val="en-US"/>
              </w:rPr>
              <w:t>3.熟悉</w:t>
            </w: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</w:rPr>
              <w:t>市场营销基础知识；</w:t>
            </w:r>
          </w:p>
          <w:p w:rsidR="00912FA2" w:rsidRPr="00503CED" w:rsidRDefault="000C2E2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  <w:lang w:val="en-US"/>
              </w:rPr>
              <w:t>4.</w:t>
            </w: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</w:rPr>
              <w:t>学会运用药品市场营销知识进行策划、市场分析、购买行为分析、策略运用和终端推广的能力。</w:t>
            </w:r>
          </w:p>
        </w:tc>
      </w:tr>
    </w:tbl>
    <w:tbl>
      <w:tblPr>
        <w:tblpPr w:leftFromText="180" w:rightFromText="180" w:vertAnchor="text" w:horzAnchor="page" w:tblpX="1691" w:tblpY="27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"/>
        <w:gridCol w:w="7843"/>
      </w:tblGrid>
      <w:tr w:rsidR="00912FA2" w:rsidRPr="00503CED">
        <w:trPr>
          <w:trHeight w:val="1899"/>
        </w:trPr>
        <w:tc>
          <w:tcPr>
            <w:tcW w:w="917" w:type="dxa"/>
          </w:tcPr>
          <w:p w:rsidR="00912FA2" w:rsidRPr="00503CED" w:rsidRDefault="00912FA2">
            <w:pPr>
              <w:pStyle w:val="TableParagraph"/>
              <w:ind w:left="0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  <w:p w:rsidR="00912FA2" w:rsidRPr="00503CED" w:rsidRDefault="00912FA2">
            <w:pPr>
              <w:pStyle w:val="TableParagraph"/>
              <w:spacing w:before="11"/>
              <w:ind w:left="0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  <w:p w:rsidR="00912FA2" w:rsidRPr="00503CED" w:rsidRDefault="000C2E2A">
            <w:pPr>
              <w:pStyle w:val="TableParagraph"/>
              <w:ind w:left="218" w:right="206"/>
              <w:rPr>
                <w:rFonts w:asciiTheme="majorEastAsia" w:eastAsiaTheme="majorEastAsia" w:hAnsiTheme="majorEastAsia"/>
                <w:sz w:val="24"/>
                <w:szCs w:val="24"/>
                <w:lang w:val="en-US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  <w:lang w:val="en-US"/>
              </w:rPr>
              <w:t>GSP实务</w:t>
            </w:r>
          </w:p>
        </w:tc>
        <w:tc>
          <w:tcPr>
            <w:tcW w:w="7843" w:type="dxa"/>
          </w:tcPr>
          <w:p w:rsidR="00912FA2" w:rsidRPr="00503CED" w:rsidRDefault="000C2E2A">
            <w:pPr>
              <w:rPr>
                <w:rFonts w:asciiTheme="majorEastAsia" w:eastAsiaTheme="majorEastAsia" w:hAnsiTheme="majorEastAsia"/>
                <w:sz w:val="24"/>
                <w:szCs w:val="24"/>
                <w:lang w:val="en-US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  <w:lang w:val="en-US"/>
              </w:rPr>
              <w:t>1.掌握GSP管理制度的内容，药品经营企业的组织机构设置及岗位职责；</w:t>
            </w:r>
          </w:p>
          <w:p w:rsidR="00912FA2" w:rsidRPr="00503CED" w:rsidRDefault="000C2E2A">
            <w:pPr>
              <w:rPr>
                <w:rFonts w:asciiTheme="majorEastAsia" w:eastAsiaTheme="majorEastAsia" w:hAnsiTheme="majorEastAsia"/>
                <w:sz w:val="24"/>
                <w:szCs w:val="24"/>
                <w:lang w:val="en-US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  <w:lang w:val="en-US"/>
              </w:rPr>
              <w:t xml:space="preserve">2.掌握经营场所及库房设施设备要求； </w:t>
            </w:r>
          </w:p>
          <w:p w:rsidR="00912FA2" w:rsidRPr="00503CED" w:rsidRDefault="000C2E2A">
            <w:pPr>
              <w:rPr>
                <w:rFonts w:asciiTheme="majorEastAsia" w:eastAsiaTheme="majorEastAsia" w:hAnsiTheme="majorEastAsia"/>
                <w:sz w:val="24"/>
                <w:szCs w:val="24"/>
                <w:lang w:val="en-US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  <w:lang w:val="en-US"/>
              </w:rPr>
              <w:t>3.熟悉药品质量管理体系文件、内审及风险评估与管理；</w:t>
            </w:r>
          </w:p>
          <w:p w:rsidR="00912FA2" w:rsidRPr="00503CED" w:rsidRDefault="000C2E2A">
            <w:pPr>
              <w:rPr>
                <w:rFonts w:asciiTheme="majorEastAsia" w:eastAsiaTheme="majorEastAsia" w:hAnsiTheme="majorEastAsia"/>
                <w:sz w:val="24"/>
                <w:szCs w:val="24"/>
                <w:lang w:val="en-US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  <w:lang w:val="en-US"/>
              </w:rPr>
              <w:t>4.掌握药品采购管理，药品收货与验收管理，药品储存与养护管理，药品销售及售后管理，药品运输配送管理等；</w:t>
            </w:r>
          </w:p>
          <w:p w:rsidR="00912FA2" w:rsidRPr="00503CED" w:rsidRDefault="000C2E2A">
            <w:pPr>
              <w:rPr>
                <w:rFonts w:asciiTheme="majorEastAsia" w:eastAsiaTheme="majorEastAsia" w:hAnsiTheme="majorEastAsia"/>
                <w:sz w:val="24"/>
                <w:szCs w:val="24"/>
                <w:lang w:val="en-US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  <w:lang w:val="en-US"/>
              </w:rPr>
              <w:t>5.具备按照GSP要求从事药品经营质量及质量管理的能力；</w:t>
            </w:r>
          </w:p>
          <w:p w:rsidR="00912FA2" w:rsidRPr="00503CED" w:rsidRDefault="000C2E2A">
            <w:pPr>
              <w:rPr>
                <w:rFonts w:asciiTheme="majorEastAsia" w:eastAsiaTheme="majorEastAsia" w:hAnsiTheme="majorEastAsia"/>
                <w:sz w:val="24"/>
                <w:szCs w:val="24"/>
                <w:lang w:val="en-US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  <w:szCs w:val="24"/>
                <w:lang w:val="en-US"/>
              </w:rPr>
              <w:t>6.具有参与或指导企业GSP认证工作的能力。</w:t>
            </w:r>
          </w:p>
          <w:p w:rsidR="00912FA2" w:rsidRPr="00503CED" w:rsidRDefault="00912FA2">
            <w:pPr>
              <w:pStyle w:val="TableParagraph"/>
              <w:tabs>
                <w:tab w:val="left" w:pos="528"/>
              </w:tabs>
              <w:spacing w:before="2"/>
              <w:ind w:left="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912FA2" w:rsidRPr="00503CED" w:rsidRDefault="00912FA2">
      <w:pPr>
        <w:rPr>
          <w:rFonts w:asciiTheme="majorEastAsia" w:eastAsiaTheme="majorEastAsia" w:hAnsiTheme="majorEastAsia"/>
          <w:sz w:val="24"/>
          <w:szCs w:val="24"/>
        </w:rPr>
      </w:pPr>
    </w:p>
    <w:p w:rsidR="00912FA2" w:rsidRPr="00503CED" w:rsidRDefault="00912FA2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pPr w:leftFromText="180" w:rightFromText="180" w:vertAnchor="text" w:horzAnchor="page" w:tblpX="1661" w:tblpY="80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1"/>
        <w:gridCol w:w="5674"/>
      </w:tblGrid>
      <w:tr w:rsidR="00912FA2" w:rsidRPr="00503CED">
        <w:trPr>
          <w:trHeight w:val="467"/>
        </w:trPr>
        <w:tc>
          <w:tcPr>
            <w:tcW w:w="3121" w:type="dxa"/>
          </w:tcPr>
          <w:p w:rsidR="00912FA2" w:rsidRPr="00503CED" w:rsidRDefault="000C2E2A">
            <w:pPr>
              <w:pStyle w:val="TableParagraph"/>
              <w:spacing w:before="79"/>
              <w:ind w:right="1052"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  <w:r w:rsidRPr="00503CED">
              <w:rPr>
                <w:rFonts w:asciiTheme="majorEastAsia" w:eastAsiaTheme="majorEastAsia" w:hAnsiTheme="majorEastAsia" w:hint="eastAsia"/>
                <w:b/>
                <w:sz w:val="24"/>
                <w:lang w:val="en-US"/>
              </w:rPr>
              <w:t>专业</w:t>
            </w:r>
            <w:r w:rsidRPr="00503CED">
              <w:rPr>
                <w:rFonts w:asciiTheme="majorEastAsia" w:eastAsiaTheme="majorEastAsia" w:hAnsiTheme="majorEastAsia"/>
                <w:b/>
                <w:sz w:val="24"/>
              </w:rPr>
              <w:t>技能</w:t>
            </w:r>
          </w:p>
        </w:tc>
        <w:tc>
          <w:tcPr>
            <w:tcW w:w="5674" w:type="dxa"/>
          </w:tcPr>
          <w:p w:rsidR="00912FA2" w:rsidRPr="00503CED" w:rsidRDefault="000C2E2A">
            <w:pPr>
              <w:pStyle w:val="TableParagraph"/>
              <w:spacing w:before="79"/>
              <w:ind w:left="1967"/>
              <w:rPr>
                <w:rFonts w:asciiTheme="majorEastAsia" w:eastAsiaTheme="majorEastAsia" w:hAnsiTheme="majorEastAsia"/>
                <w:b/>
                <w:sz w:val="24"/>
              </w:rPr>
            </w:pPr>
            <w:r w:rsidRPr="00503CED">
              <w:rPr>
                <w:rFonts w:asciiTheme="majorEastAsia" w:eastAsiaTheme="majorEastAsia" w:hAnsiTheme="majorEastAsia"/>
                <w:b/>
                <w:sz w:val="24"/>
              </w:rPr>
              <w:t>核心技能内容</w:t>
            </w:r>
          </w:p>
        </w:tc>
      </w:tr>
      <w:tr w:rsidR="00912FA2" w:rsidRPr="00503CED">
        <w:trPr>
          <w:trHeight w:val="311"/>
        </w:trPr>
        <w:tc>
          <w:tcPr>
            <w:tcW w:w="3121" w:type="dxa"/>
            <w:vMerge w:val="restart"/>
          </w:tcPr>
          <w:p w:rsidR="00912FA2" w:rsidRPr="00503CED" w:rsidRDefault="00912FA2">
            <w:pPr>
              <w:pStyle w:val="TableParagraph"/>
              <w:ind w:left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  <w:p w:rsidR="00912FA2" w:rsidRPr="00503CED" w:rsidRDefault="000C2E2A">
            <w:pPr>
              <w:pStyle w:val="TableParagraph"/>
              <w:ind w:left="0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</w:rPr>
              <w:t>药学服务</w:t>
            </w:r>
          </w:p>
        </w:tc>
        <w:tc>
          <w:tcPr>
            <w:tcW w:w="5674" w:type="dxa"/>
          </w:tcPr>
          <w:p w:rsidR="00912FA2" w:rsidRPr="00503CED" w:rsidRDefault="000C2E2A">
            <w:pPr>
              <w:pStyle w:val="TableParagraph"/>
              <w:ind w:left="104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  <w:lang w:val="en-US"/>
              </w:rPr>
              <w:t>说明书解读</w:t>
            </w:r>
          </w:p>
        </w:tc>
      </w:tr>
      <w:tr w:rsidR="00912FA2" w:rsidRPr="00503CED">
        <w:trPr>
          <w:trHeight w:val="311"/>
        </w:trPr>
        <w:tc>
          <w:tcPr>
            <w:tcW w:w="3121" w:type="dxa"/>
            <w:vMerge/>
          </w:tcPr>
          <w:p w:rsidR="00912FA2" w:rsidRPr="00503CED" w:rsidRDefault="00912FA2">
            <w:pPr>
              <w:pStyle w:val="TableParagraph"/>
              <w:ind w:left="104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4" w:type="dxa"/>
          </w:tcPr>
          <w:p w:rsidR="00912FA2" w:rsidRPr="00503CED" w:rsidRDefault="000C2E2A">
            <w:pPr>
              <w:pStyle w:val="TableParagraph"/>
              <w:ind w:left="104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  <w:lang w:val="en-US"/>
              </w:rPr>
              <w:t>问病荐药</w:t>
            </w:r>
          </w:p>
        </w:tc>
      </w:tr>
      <w:tr w:rsidR="00912FA2" w:rsidRPr="00503CED">
        <w:trPr>
          <w:trHeight w:val="311"/>
        </w:trPr>
        <w:tc>
          <w:tcPr>
            <w:tcW w:w="3121" w:type="dxa"/>
            <w:vMerge/>
          </w:tcPr>
          <w:p w:rsidR="00912FA2" w:rsidRPr="00503CED" w:rsidRDefault="00912FA2">
            <w:pPr>
              <w:pStyle w:val="TableParagraph"/>
              <w:ind w:left="104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4" w:type="dxa"/>
          </w:tcPr>
          <w:p w:rsidR="00912FA2" w:rsidRPr="00503CED" w:rsidRDefault="000C2E2A">
            <w:pPr>
              <w:pStyle w:val="TableParagraph"/>
              <w:ind w:left="104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  <w:lang w:val="en-US"/>
              </w:rPr>
              <w:t>处方调配流程及注意事项</w:t>
            </w:r>
          </w:p>
        </w:tc>
      </w:tr>
      <w:tr w:rsidR="00912FA2" w:rsidRPr="00503CED">
        <w:trPr>
          <w:trHeight w:val="314"/>
        </w:trPr>
        <w:tc>
          <w:tcPr>
            <w:tcW w:w="3121" w:type="dxa"/>
          </w:tcPr>
          <w:p w:rsidR="00912FA2" w:rsidRPr="00503CED" w:rsidRDefault="000C2E2A">
            <w:pPr>
              <w:pStyle w:val="TableParagraph"/>
              <w:ind w:left="104"/>
              <w:jc w:val="center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  <w:lang w:val="en-US"/>
              </w:rPr>
              <w:t>营销技术</w:t>
            </w:r>
          </w:p>
        </w:tc>
        <w:tc>
          <w:tcPr>
            <w:tcW w:w="5674" w:type="dxa"/>
          </w:tcPr>
          <w:p w:rsidR="00912FA2" w:rsidRPr="00503CED" w:rsidRDefault="000C2E2A">
            <w:pPr>
              <w:pStyle w:val="TableParagraph"/>
              <w:spacing w:before="2"/>
              <w:ind w:left="104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  <w:lang w:val="en-US"/>
              </w:rPr>
              <w:t>OTC药品销售技术</w:t>
            </w:r>
          </w:p>
        </w:tc>
      </w:tr>
      <w:tr w:rsidR="00912FA2" w:rsidRPr="00503CED">
        <w:trPr>
          <w:trHeight w:val="311"/>
        </w:trPr>
        <w:tc>
          <w:tcPr>
            <w:tcW w:w="3121" w:type="dxa"/>
            <w:vMerge w:val="restart"/>
          </w:tcPr>
          <w:p w:rsidR="00912FA2" w:rsidRPr="00503CED" w:rsidRDefault="00912FA2">
            <w:pPr>
              <w:pStyle w:val="TableParagraph"/>
              <w:ind w:left="0"/>
              <w:jc w:val="center"/>
              <w:rPr>
                <w:rFonts w:asciiTheme="majorEastAsia" w:eastAsiaTheme="majorEastAsia" w:hAnsiTheme="majorEastAsia"/>
                <w:sz w:val="24"/>
                <w:lang w:val="en-US"/>
              </w:rPr>
            </w:pPr>
          </w:p>
          <w:p w:rsidR="00912FA2" w:rsidRPr="00503CED" w:rsidRDefault="000C2E2A">
            <w:pPr>
              <w:pStyle w:val="TableParagraph"/>
              <w:ind w:left="0"/>
              <w:jc w:val="center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  <w:lang w:val="en-US"/>
              </w:rPr>
              <w:t>药品经营质量管理</w:t>
            </w:r>
          </w:p>
        </w:tc>
        <w:tc>
          <w:tcPr>
            <w:tcW w:w="5674" w:type="dxa"/>
          </w:tcPr>
          <w:p w:rsidR="00912FA2" w:rsidRPr="00503CED" w:rsidRDefault="000C2E2A">
            <w:pPr>
              <w:pStyle w:val="TableParagraph"/>
              <w:ind w:left="104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  <w:lang w:val="en-US"/>
              </w:rPr>
              <w:t>首营品种采购</w:t>
            </w:r>
          </w:p>
        </w:tc>
      </w:tr>
      <w:tr w:rsidR="00912FA2" w:rsidRPr="00503CED">
        <w:trPr>
          <w:trHeight w:val="311"/>
        </w:trPr>
        <w:tc>
          <w:tcPr>
            <w:tcW w:w="3121" w:type="dxa"/>
            <w:vMerge/>
          </w:tcPr>
          <w:p w:rsidR="00912FA2" w:rsidRPr="00503CED" w:rsidRDefault="00912FA2">
            <w:pPr>
              <w:pStyle w:val="TableParagraph"/>
              <w:ind w:left="0"/>
              <w:jc w:val="center"/>
              <w:rPr>
                <w:rFonts w:asciiTheme="majorEastAsia" w:eastAsiaTheme="majorEastAsia" w:hAnsiTheme="majorEastAsia"/>
                <w:sz w:val="24"/>
                <w:lang w:val="en-US"/>
              </w:rPr>
            </w:pPr>
          </w:p>
        </w:tc>
        <w:tc>
          <w:tcPr>
            <w:tcW w:w="5674" w:type="dxa"/>
          </w:tcPr>
          <w:p w:rsidR="00912FA2" w:rsidRPr="00503CED" w:rsidRDefault="000C2E2A">
            <w:pPr>
              <w:pStyle w:val="TableParagraph"/>
              <w:ind w:left="104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  <w:lang w:val="en-US"/>
              </w:rPr>
              <w:t>药品陈列要求</w:t>
            </w:r>
          </w:p>
        </w:tc>
      </w:tr>
      <w:tr w:rsidR="00912FA2" w:rsidRPr="00503CED">
        <w:trPr>
          <w:trHeight w:val="311"/>
        </w:trPr>
        <w:tc>
          <w:tcPr>
            <w:tcW w:w="3121" w:type="dxa"/>
            <w:vMerge/>
          </w:tcPr>
          <w:p w:rsidR="00912FA2" w:rsidRPr="00503CED" w:rsidRDefault="00912FA2">
            <w:pPr>
              <w:pStyle w:val="TableParagraph"/>
              <w:ind w:left="0"/>
              <w:jc w:val="center"/>
              <w:rPr>
                <w:rFonts w:asciiTheme="majorEastAsia" w:eastAsiaTheme="majorEastAsia" w:hAnsiTheme="majorEastAsia"/>
                <w:sz w:val="24"/>
                <w:lang w:val="en-US"/>
              </w:rPr>
            </w:pPr>
          </w:p>
        </w:tc>
        <w:tc>
          <w:tcPr>
            <w:tcW w:w="5674" w:type="dxa"/>
          </w:tcPr>
          <w:p w:rsidR="00912FA2" w:rsidRPr="00503CED" w:rsidRDefault="000C2E2A">
            <w:pPr>
              <w:pStyle w:val="TableParagraph"/>
              <w:ind w:left="104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  <w:lang w:val="en-US"/>
              </w:rPr>
              <w:t>药品入库验收</w:t>
            </w:r>
          </w:p>
        </w:tc>
      </w:tr>
      <w:tr w:rsidR="00912FA2" w:rsidRPr="00503CED">
        <w:trPr>
          <w:trHeight w:val="311"/>
        </w:trPr>
        <w:tc>
          <w:tcPr>
            <w:tcW w:w="3121" w:type="dxa"/>
            <w:vMerge/>
          </w:tcPr>
          <w:p w:rsidR="00912FA2" w:rsidRPr="00503CED" w:rsidRDefault="00912FA2">
            <w:pPr>
              <w:pStyle w:val="TableParagraph"/>
              <w:ind w:left="104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4" w:type="dxa"/>
          </w:tcPr>
          <w:p w:rsidR="00912FA2" w:rsidRPr="00503CED" w:rsidRDefault="000C2E2A">
            <w:pPr>
              <w:pStyle w:val="TableParagraph"/>
              <w:ind w:left="104"/>
              <w:rPr>
                <w:rFonts w:asciiTheme="majorEastAsia" w:eastAsiaTheme="majorEastAsia" w:hAnsiTheme="majorEastAsia"/>
                <w:sz w:val="24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</w:rPr>
              <w:t>药品储存养护</w:t>
            </w:r>
          </w:p>
        </w:tc>
      </w:tr>
      <w:tr w:rsidR="00912FA2" w:rsidRPr="00503CED">
        <w:trPr>
          <w:trHeight w:val="311"/>
        </w:trPr>
        <w:tc>
          <w:tcPr>
            <w:tcW w:w="3121" w:type="dxa"/>
            <w:vMerge/>
          </w:tcPr>
          <w:p w:rsidR="00912FA2" w:rsidRPr="00503CED" w:rsidRDefault="00912FA2">
            <w:pPr>
              <w:pStyle w:val="TableParagraph"/>
              <w:ind w:left="104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4" w:type="dxa"/>
          </w:tcPr>
          <w:p w:rsidR="00912FA2" w:rsidRPr="00503CED" w:rsidRDefault="000C2E2A">
            <w:pPr>
              <w:pStyle w:val="TableParagraph"/>
              <w:ind w:left="104"/>
              <w:rPr>
                <w:rFonts w:asciiTheme="majorEastAsia" w:eastAsiaTheme="majorEastAsia" w:hAnsiTheme="majorEastAsia"/>
                <w:sz w:val="24"/>
              </w:rPr>
            </w:pPr>
            <w:r w:rsidRPr="00503CED">
              <w:rPr>
                <w:rFonts w:asciiTheme="majorEastAsia" w:eastAsiaTheme="majorEastAsia" w:hAnsiTheme="majorEastAsia" w:hint="eastAsia"/>
                <w:sz w:val="24"/>
              </w:rPr>
              <w:t>药品出库复核</w:t>
            </w:r>
          </w:p>
        </w:tc>
      </w:tr>
    </w:tbl>
    <w:p w:rsidR="00912FA2" w:rsidRPr="00503CED" w:rsidRDefault="000C2E2A">
      <w:pPr>
        <w:numPr>
          <w:ilvl w:val="0"/>
          <w:numId w:val="1"/>
        </w:numPr>
        <w:spacing w:before="79"/>
        <w:rPr>
          <w:rFonts w:asciiTheme="majorEastAsia" w:eastAsiaTheme="majorEastAsia" w:hAnsiTheme="majorEastAsia"/>
          <w:b/>
          <w:sz w:val="24"/>
        </w:rPr>
      </w:pPr>
      <w:r w:rsidRPr="00503CED">
        <w:rPr>
          <w:rFonts w:asciiTheme="majorEastAsia" w:eastAsiaTheme="majorEastAsia" w:hAnsiTheme="majorEastAsia" w:hint="eastAsia"/>
          <w:b/>
          <w:sz w:val="24"/>
          <w:lang w:val="en-US"/>
        </w:rPr>
        <w:t>技术</w:t>
      </w:r>
      <w:r w:rsidRPr="00503CED">
        <w:rPr>
          <w:rFonts w:asciiTheme="majorEastAsia" w:eastAsiaTheme="majorEastAsia" w:hAnsiTheme="majorEastAsia"/>
          <w:b/>
          <w:sz w:val="24"/>
        </w:rPr>
        <w:t>技能（</w:t>
      </w:r>
      <w:r w:rsidRPr="00503CED">
        <w:rPr>
          <w:rFonts w:asciiTheme="majorEastAsia" w:eastAsiaTheme="majorEastAsia" w:hAnsiTheme="majorEastAsia" w:hint="eastAsia"/>
          <w:b/>
          <w:sz w:val="24"/>
          <w:lang w:val="en-US"/>
        </w:rPr>
        <w:t>12</w:t>
      </w:r>
      <w:r w:rsidRPr="00503CED">
        <w:rPr>
          <w:rFonts w:asciiTheme="majorEastAsia" w:eastAsiaTheme="majorEastAsia" w:hAnsiTheme="majorEastAsia"/>
          <w:b/>
          <w:sz w:val="24"/>
        </w:rPr>
        <w:t>0 分</w:t>
      </w:r>
      <w:r w:rsidRPr="00503CED">
        <w:rPr>
          <w:rFonts w:asciiTheme="majorEastAsia" w:eastAsiaTheme="majorEastAsia" w:hAnsiTheme="majorEastAsia" w:hint="eastAsia"/>
          <w:b/>
          <w:sz w:val="24"/>
        </w:rPr>
        <w:t>）</w:t>
      </w:r>
    </w:p>
    <w:p w:rsidR="00912FA2" w:rsidRPr="00503CED" w:rsidRDefault="00912FA2">
      <w:pPr>
        <w:spacing w:before="79"/>
        <w:rPr>
          <w:rFonts w:asciiTheme="majorEastAsia" w:eastAsiaTheme="majorEastAsia" w:hAnsiTheme="majorEastAsia"/>
          <w:b/>
          <w:sz w:val="24"/>
        </w:rPr>
      </w:pPr>
    </w:p>
    <w:p w:rsidR="00912FA2" w:rsidRPr="00503CED" w:rsidRDefault="00912FA2">
      <w:pPr>
        <w:spacing w:before="79"/>
        <w:rPr>
          <w:rFonts w:asciiTheme="majorEastAsia" w:eastAsiaTheme="majorEastAsia" w:hAnsiTheme="majorEastAsia"/>
          <w:b/>
          <w:sz w:val="24"/>
        </w:rPr>
      </w:pPr>
    </w:p>
    <w:p w:rsidR="00912FA2" w:rsidRPr="00503CED" w:rsidRDefault="000C2E2A">
      <w:pPr>
        <w:spacing w:before="80"/>
        <w:ind w:firstLineChars="400" w:firstLine="964"/>
        <w:rPr>
          <w:rFonts w:asciiTheme="majorEastAsia" w:eastAsiaTheme="majorEastAsia" w:hAnsiTheme="majorEastAsia"/>
          <w:b/>
          <w:sz w:val="24"/>
        </w:rPr>
      </w:pPr>
      <w:r w:rsidRPr="00503CED">
        <w:rPr>
          <w:rFonts w:asciiTheme="majorEastAsia" w:eastAsiaTheme="majorEastAsia" w:hAnsiTheme="majorEastAsia"/>
          <w:b/>
          <w:sz w:val="24"/>
        </w:rPr>
        <w:t>三、参考资料</w:t>
      </w:r>
    </w:p>
    <w:p w:rsidR="00912FA2" w:rsidRPr="00503CED" w:rsidRDefault="000C2E2A">
      <w:pPr>
        <w:pStyle w:val="a3"/>
        <w:spacing w:line="364" w:lineRule="auto"/>
        <w:ind w:left="340" w:right="459" w:firstLine="479"/>
        <w:rPr>
          <w:rFonts w:asciiTheme="majorEastAsia" w:eastAsiaTheme="majorEastAsia" w:hAnsiTheme="majorEastAsia"/>
        </w:rPr>
      </w:pPr>
      <w:r w:rsidRPr="00503CED">
        <w:rPr>
          <w:rFonts w:asciiTheme="majorEastAsia" w:eastAsiaTheme="majorEastAsia" w:hAnsiTheme="majorEastAsia"/>
          <w:spacing w:val="-8"/>
        </w:rPr>
        <w:t>本测试无指定参考教材，可参考</w:t>
      </w:r>
      <w:r w:rsidR="006B2CCE" w:rsidRPr="00503CED">
        <w:rPr>
          <w:rFonts w:asciiTheme="majorEastAsia" w:eastAsiaTheme="majorEastAsia" w:hAnsiTheme="majorEastAsia" w:hint="eastAsia"/>
          <w:spacing w:val="-8"/>
        </w:rPr>
        <w:t>高</w:t>
      </w:r>
      <w:r w:rsidRPr="00503CED">
        <w:rPr>
          <w:rFonts w:asciiTheme="majorEastAsia" w:eastAsiaTheme="majorEastAsia" w:hAnsiTheme="majorEastAsia"/>
          <w:spacing w:val="-8"/>
        </w:rPr>
        <w:t>职教材《</w:t>
      </w:r>
      <w:r w:rsidRPr="00503CED">
        <w:rPr>
          <w:rFonts w:asciiTheme="majorEastAsia" w:eastAsiaTheme="majorEastAsia" w:hAnsiTheme="majorEastAsia" w:hint="eastAsia"/>
          <w:spacing w:val="-8"/>
          <w:lang w:val="en-US"/>
        </w:rPr>
        <w:t>医药商品学</w:t>
      </w:r>
      <w:r w:rsidRPr="00503CED">
        <w:rPr>
          <w:rFonts w:asciiTheme="majorEastAsia" w:eastAsiaTheme="majorEastAsia" w:hAnsiTheme="majorEastAsia"/>
          <w:spacing w:val="-8"/>
        </w:rPr>
        <w:t>》《</w:t>
      </w:r>
      <w:r w:rsidRPr="00503CED">
        <w:rPr>
          <w:rFonts w:asciiTheme="majorEastAsia" w:eastAsiaTheme="majorEastAsia" w:hAnsiTheme="majorEastAsia" w:hint="eastAsia"/>
          <w:spacing w:val="-8"/>
          <w:lang w:val="en-US"/>
        </w:rPr>
        <w:t>药品市场营销技术</w:t>
      </w:r>
      <w:r w:rsidRPr="00503CED">
        <w:rPr>
          <w:rFonts w:asciiTheme="majorEastAsia" w:eastAsiaTheme="majorEastAsia" w:hAnsiTheme="majorEastAsia"/>
          <w:spacing w:val="-21"/>
        </w:rPr>
        <w:t>》《</w:t>
      </w:r>
      <w:r w:rsidRPr="00503CED">
        <w:rPr>
          <w:rFonts w:asciiTheme="majorEastAsia" w:eastAsiaTheme="majorEastAsia" w:hAnsiTheme="majorEastAsia" w:hint="eastAsia"/>
          <w:spacing w:val="-21"/>
          <w:lang w:val="en-US"/>
        </w:rPr>
        <w:t>GSP实务</w:t>
      </w:r>
      <w:r w:rsidRPr="00503CED">
        <w:rPr>
          <w:rFonts w:asciiTheme="majorEastAsia" w:eastAsiaTheme="majorEastAsia" w:hAnsiTheme="majorEastAsia"/>
          <w:spacing w:val="-21"/>
        </w:rPr>
        <w:t>》。</w:t>
      </w:r>
    </w:p>
    <w:p w:rsidR="00912FA2" w:rsidRPr="00503CED" w:rsidRDefault="00912FA2" w:rsidP="00503CED">
      <w:pPr>
        <w:spacing w:before="80"/>
        <w:rPr>
          <w:rFonts w:asciiTheme="majorEastAsia" w:eastAsiaTheme="majorEastAsia" w:hAnsiTheme="majorEastAsia" w:hint="eastAsia"/>
          <w:b/>
          <w:sz w:val="24"/>
        </w:rPr>
      </w:pPr>
      <w:bookmarkStart w:id="0" w:name="_GoBack"/>
      <w:bookmarkEnd w:id="0"/>
    </w:p>
    <w:sectPr w:rsidR="00912FA2" w:rsidRPr="00503CED">
      <w:footerReference w:type="default" r:id="rId8"/>
      <w:pgSz w:w="11910" w:h="16840"/>
      <w:pgMar w:top="1420" w:right="1340" w:bottom="1380" w:left="1460" w:header="0" w:footer="11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0E9" w:rsidRDefault="00C930E9">
      <w:r>
        <w:separator/>
      </w:r>
    </w:p>
  </w:endnote>
  <w:endnote w:type="continuationSeparator" w:id="0">
    <w:p w:rsidR="00C930E9" w:rsidRDefault="00C93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FA2" w:rsidRDefault="000C2E2A">
    <w:pPr>
      <w:pStyle w:val="a3"/>
      <w:spacing w:before="0"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3725545</wp:posOffset>
              </wp:positionH>
              <wp:positionV relativeFrom="page">
                <wp:posOffset>9793605</wp:posOffset>
              </wp:positionV>
              <wp:extent cx="109220" cy="1397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12FA2" w:rsidRDefault="000C2E2A">
                          <w:pPr>
                            <w:spacing w:line="203" w:lineRule="exact"/>
                            <w:ind w:left="4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03CED">
                            <w:rPr>
                              <w:rFonts w:ascii="Calibri"/>
                              <w:noProof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margin-left:293.35pt;margin-top:771.15pt;width:8.6pt;height:11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" filled="f" stroked="f">
              <v:textbox inset="0,0,0,0">
                <w:txbxContent>
                  <w:p w:rsidR="00912FA2" w:rsidRDefault="000C2E2A">
                    <w:pPr>
                      <w:spacing w:line="203" w:lineRule="exact"/>
                      <w:ind w:left="4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03CED">
                      <w:rPr>
                        <w:rFonts w:ascii="Calibri"/>
                        <w:noProof/>
                        <w:sz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0E9" w:rsidRDefault="00C930E9">
      <w:r>
        <w:separator/>
      </w:r>
    </w:p>
  </w:footnote>
  <w:footnote w:type="continuationSeparator" w:id="0">
    <w:p w:rsidR="00C930E9" w:rsidRDefault="00C930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3410E7D"/>
    <w:multiLevelType w:val="singleLevel"/>
    <w:tmpl w:val="83410E7D"/>
    <w:lvl w:ilvl="0">
      <w:start w:val="2"/>
      <w:numFmt w:val="chineseCounting"/>
      <w:suff w:val="nothing"/>
      <w:lvlText w:val="（%1）"/>
      <w:lvlJc w:val="left"/>
      <w:pPr>
        <w:ind w:left="44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4MzIxNWRiYTAyMzdlNDA0NmRmOGYxNTBiZjVhYWIifQ=="/>
  </w:docVars>
  <w:rsids>
    <w:rsidRoot w:val="00912FA2"/>
    <w:rsid w:val="000C2E2A"/>
    <w:rsid w:val="00503CED"/>
    <w:rsid w:val="006B2CCE"/>
    <w:rsid w:val="00912FA2"/>
    <w:rsid w:val="00C930E9"/>
    <w:rsid w:val="063B74F6"/>
    <w:rsid w:val="0A62121E"/>
    <w:rsid w:val="0A922AE3"/>
    <w:rsid w:val="0A965906"/>
    <w:rsid w:val="0BEB340A"/>
    <w:rsid w:val="0E985154"/>
    <w:rsid w:val="13841D40"/>
    <w:rsid w:val="13D6674E"/>
    <w:rsid w:val="1A52491C"/>
    <w:rsid w:val="23FA00FA"/>
    <w:rsid w:val="24D309E8"/>
    <w:rsid w:val="258F21F6"/>
    <w:rsid w:val="2AA220AD"/>
    <w:rsid w:val="2DE37067"/>
    <w:rsid w:val="2E1C6453"/>
    <w:rsid w:val="2F620B3B"/>
    <w:rsid w:val="2FCE55D3"/>
    <w:rsid w:val="30A11DC6"/>
    <w:rsid w:val="35071DDB"/>
    <w:rsid w:val="38617612"/>
    <w:rsid w:val="3BCC6A92"/>
    <w:rsid w:val="3E20109F"/>
    <w:rsid w:val="3E567C58"/>
    <w:rsid w:val="401F3A32"/>
    <w:rsid w:val="46ED29C9"/>
    <w:rsid w:val="4A790F43"/>
    <w:rsid w:val="4B3800BD"/>
    <w:rsid w:val="539F0A1D"/>
    <w:rsid w:val="549B7901"/>
    <w:rsid w:val="556233C2"/>
    <w:rsid w:val="56E11ADD"/>
    <w:rsid w:val="591A73B8"/>
    <w:rsid w:val="5BB029AE"/>
    <w:rsid w:val="5E4139D8"/>
    <w:rsid w:val="6ECE7087"/>
    <w:rsid w:val="74602D6B"/>
    <w:rsid w:val="75064FD0"/>
    <w:rsid w:val="76C3637A"/>
    <w:rsid w:val="7BC2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5C30D3"/>
  <w15:docId w15:val="{7450541F-C7A3-4018-8F2F-48144C813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autoRedefine/>
    <w:uiPriority w:val="1"/>
    <w:qFormat/>
    <w:pPr>
      <w:ind w:left="77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uiPriority w:val="1"/>
    <w:qFormat/>
    <w:pPr>
      <w:spacing w:before="160"/>
    </w:pPr>
    <w:rPr>
      <w:sz w:val="24"/>
      <w:szCs w:val="24"/>
    </w:rPr>
  </w:style>
  <w:style w:type="table" w:styleId="a4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Administrator</cp:lastModifiedBy>
  <cp:revision>3</cp:revision>
  <cp:lastPrinted>2022-03-10T01:23:00Z</cp:lastPrinted>
  <dcterms:created xsi:type="dcterms:W3CDTF">2022-03-09T09:11:00Z</dcterms:created>
  <dcterms:modified xsi:type="dcterms:W3CDTF">2024-03-13T08:17:00Z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2052-12.1.0.16388</vt:lpwstr>
  </property>
  <property fmtid="{D5CDD505-2E9C-101B-9397-08002B2CF9AE}" pid="6" name="ICV">
    <vt:lpwstr>6E7EAEE9A1D347FC9D1B792D6770E1B0</vt:lpwstr>
  </property>
</Properties>
</file>