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64" w:rsidRDefault="00D4557B">
      <w:pPr>
        <w:spacing w:before="83"/>
        <w:ind w:left="258"/>
        <w:rPr>
          <w:b/>
          <w:sz w:val="34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color w:val="FF0000"/>
          <w:sz w:val="32"/>
          <w:lang w:val="en-US"/>
        </w:rPr>
        <w:t>临床医学</w:t>
      </w:r>
      <w:r>
        <w:rPr>
          <w:b/>
          <w:color w:val="FF0000"/>
          <w:sz w:val="32"/>
        </w:rPr>
        <w:t>专业</w:t>
      </w:r>
      <w:r>
        <w:rPr>
          <w:b/>
          <w:sz w:val="32"/>
        </w:rPr>
        <w:t>职业技能测试大纲</w:t>
      </w:r>
    </w:p>
    <w:p w:rsidR="00787264" w:rsidRDefault="00D4557B">
      <w:pPr>
        <w:pStyle w:val="1"/>
        <w:spacing w:before="0"/>
        <w:ind w:left="3389" w:right="2910"/>
        <w:jc w:val="center"/>
        <w:rPr>
          <w:rFonts w:ascii="楷体" w:eastAsia="楷体"/>
        </w:rPr>
      </w:pPr>
      <w:r>
        <w:rPr>
          <w:rFonts w:ascii="楷体" w:eastAsia="楷体" w:hint="eastAsia"/>
        </w:rPr>
        <w:t>（适用于中职毕生）</w:t>
      </w:r>
    </w:p>
    <w:p w:rsidR="00787264" w:rsidRDefault="00D4557B">
      <w:pPr>
        <w:pStyle w:val="a3"/>
        <w:spacing w:before="161" w:line="360" w:lineRule="auto"/>
        <w:ind w:left="220" w:right="218" w:firstLine="436"/>
        <w:jc w:val="both"/>
        <w:rPr>
          <w:spacing w:val="-16"/>
        </w:rPr>
      </w:pPr>
      <w:r>
        <w:rPr>
          <w:spacing w:val="-4"/>
        </w:rPr>
        <w:t>包括专业能力测试和技术技能测试，专业能力测试以教育部发布的《</w:t>
      </w:r>
      <w:r w:rsidR="006846E5">
        <w:rPr>
          <w:rFonts w:hint="eastAsia"/>
          <w:spacing w:val="-4"/>
        </w:rPr>
        <w:t>高</w:t>
      </w:r>
      <w:r>
        <w:rPr>
          <w:spacing w:val="-4"/>
        </w:rPr>
        <w:t>等职</w:t>
      </w:r>
      <w:r>
        <w:rPr>
          <w:spacing w:val="-7"/>
        </w:rPr>
        <w:t>业学校</w:t>
      </w:r>
      <w:r>
        <w:rPr>
          <w:rFonts w:hint="eastAsia"/>
          <w:spacing w:val="-7"/>
          <w:lang w:val="en-US"/>
        </w:rPr>
        <w:t>专业</w:t>
      </w:r>
      <w:r>
        <w:rPr>
          <w:spacing w:val="-7"/>
        </w:rPr>
        <w:t>教学标准》的核心专业知识为基本依据，重点考察综合专业</w:t>
      </w:r>
      <w:r>
        <w:rPr>
          <w:spacing w:val="-10"/>
        </w:rPr>
        <w:t>能力；技术技能测试以教育部发布的《</w:t>
      </w:r>
      <w:r w:rsidR="006846E5">
        <w:rPr>
          <w:rFonts w:hint="eastAsia"/>
          <w:spacing w:val="-4"/>
        </w:rPr>
        <w:t>高</w:t>
      </w:r>
      <w:bookmarkStart w:id="0" w:name="_GoBack"/>
      <w:bookmarkEnd w:id="0"/>
      <w:r>
        <w:rPr>
          <w:spacing w:val="-4"/>
        </w:rPr>
        <w:t>等职</w:t>
      </w:r>
      <w:r>
        <w:rPr>
          <w:spacing w:val="-7"/>
        </w:rPr>
        <w:t>业学校</w:t>
      </w:r>
      <w:r>
        <w:rPr>
          <w:rFonts w:hint="eastAsia"/>
          <w:spacing w:val="-7"/>
          <w:lang w:val="en-US"/>
        </w:rPr>
        <w:t>专业</w:t>
      </w:r>
      <w:r>
        <w:rPr>
          <w:spacing w:val="-7"/>
        </w:rPr>
        <w:t>教学标准</w:t>
      </w:r>
      <w:r>
        <w:rPr>
          <w:spacing w:val="-10"/>
        </w:rPr>
        <w:t>》的</w:t>
      </w:r>
      <w:r>
        <w:rPr>
          <w:spacing w:val="-7"/>
        </w:rPr>
        <w:t>核心技术技能为基本依据，充分体现岗位技能、通用技术等内容。职业技能</w:t>
      </w:r>
      <w:r>
        <w:rPr>
          <w:rFonts w:hint="eastAsia"/>
          <w:spacing w:val="-7"/>
          <w:lang w:val="en-US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>满分</w:t>
      </w:r>
      <w:r>
        <w:rPr>
          <w:spacing w:val="-20"/>
        </w:rPr>
        <w:t xml:space="preserve"> </w:t>
      </w:r>
      <w:r>
        <w:rPr>
          <w:rFonts w:hint="eastAsia"/>
          <w:lang w:val="en-US"/>
        </w:rPr>
        <w:t>30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>满分</w:t>
      </w:r>
      <w:r>
        <w:rPr>
          <w:spacing w:val="-20"/>
        </w:rPr>
        <w:t xml:space="preserve"> </w:t>
      </w:r>
      <w:r>
        <w:rPr>
          <w:rFonts w:hint="eastAsia"/>
          <w:lang w:val="en-US"/>
        </w:rPr>
        <w:t>18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/>
        </w:rPr>
        <w:t>技术</w:t>
      </w:r>
      <w:r>
        <w:rPr>
          <w:spacing w:val="-4"/>
        </w:rPr>
        <w:t>技能测</w:t>
      </w:r>
      <w:r>
        <w:t>试（</w:t>
      </w:r>
      <w:r>
        <w:rPr>
          <w:spacing w:val="-21"/>
        </w:rPr>
        <w:t>满分</w:t>
      </w:r>
      <w:r>
        <w:rPr>
          <w:spacing w:val="-21"/>
        </w:rPr>
        <w:t xml:space="preserve"> </w:t>
      </w:r>
      <w:r>
        <w:rPr>
          <w:rFonts w:hint="eastAsia"/>
          <w:lang w:val="en-US"/>
        </w:rPr>
        <w:t>12</w:t>
      </w:r>
      <w:r>
        <w:t>0</w:t>
      </w:r>
      <w:r>
        <w:rPr>
          <w:spacing w:val="-30"/>
        </w:rPr>
        <w:t xml:space="preserve"> </w:t>
      </w:r>
      <w:r>
        <w:rPr>
          <w:spacing w:val="-30"/>
        </w:rPr>
        <w:t>分</w:t>
      </w:r>
      <w:r>
        <w:t>）</w:t>
      </w:r>
      <w:r>
        <w:rPr>
          <w:spacing w:val="-16"/>
        </w:rPr>
        <w:t>。</w:t>
      </w:r>
    </w:p>
    <w:p w:rsidR="00787264" w:rsidRDefault="00D4557B">
      <w:pPr>
        <w:pStyle w:val="a3"/>
        <w:spacing w:before="161" w:line="360" w:lineRule="auto"/>
        <w:ind w:left="220" w:right="218" w:firstLine="436"/>
        <w:jc w:val="both"/>
        <w:rPr>
          <w:b/>
        </w:rPr>
      </w:pPr>
      <w:r>
        <w:rPr>
          <w:b/>
        </w:rPr>
        <w:t>一、测试形式</w:t>
      </w:r>
    </w:p>
    <w:p w:rsidR="00787264" w:rsidRDefault="00D4557B">
      <w:pPr>
        <w:pStyle w:val="a3"/>
        <w:ind w:left="557"/>
      </w:pPr>
      <w:r>
        <w:rPr>
          <w:spacing w:val="-7"/>
        </w:rPr>
        <w:t>职业技能</w:t>
      </w:r>
      <w:r>
        <w:rPr>
          <w:rFonts w:hint="eastAsia"/>
          <w:spacing w:val="-7"/>
          <w:lang w:val="en-US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/>
        </w:rPr>
        <w:t>3</w:t>
      </w:r>
      <w:r>
        <w:t>00</w:t>
      </w:r>
      <w:r>
        <w:rPr>
          <w:spacing w:val="-44"/>
        </w:rPr>
        <w:t xml:space="preserve"> </w:t>
      </w:r>
      <w:r>
        <w:rPr>
          <w:spacing w:val="-44"/>
        </w:rPr>
        <w:t>分</w:t>
      </w:r>
      <w:r>
        <w:rPr>
          <w:rFonts w:hint="eastAsia"/>
          <w:spacing w:val="-44"/>
          <w:lang w:val="en-US"/>
        </w:rPr>
        <w:t xml:space="preserve">  </w:t>
      </w:r>
      <w:r>
        <w:rPr>
          <w:rFonts w:hint="eastAsia"/>
          <w:spacing w:val="-44"/>
        </w:rPr>
        <w:t>）。</w:t>
      </w:r>
    </w:p>
    <w:p w:rsidR="00787264" w:rsidRDefault="00D4557B">
      <w:pPr>
        <w:pStyle w:val="a3"/>
        <w:spacing w:before="161" w:line="360" w:lineRule="auto"/>
        <w:ind w:left="220" w:right="218" w:firstLine="436"/>
        <w:jc w:val="both"/>
        <w:rPr>
          <w:b/>
        </w:rPr>
      </w:pPr>
      <w:r>
        <w:rPr>
          <w:b/>
        </w:rPr>
        <w:t>二、测试内容</w:t>
      </w:r>
    </w:p>
    <w:p w:rsidR="00787264" w:rsidRDefault="00D4557B">
      <w:pPr>
        <w:spacing w:before="160"/>
        <w:ind w:left="659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/>
        </w:rPr>
        <w:t>18</w:t>
      </w:r>
      <w:r>
        <w:rPr>
          <w:b/>
          <w:sz w:val="24"/>
        </w:rPr>
        <w:t xml:space="preserve">0 </w:t>
      </w:r>
      <w:r>
        <w:rPr>
          <w:b/>
          <w:sz w:val="24"/>
        </w:rPr>
        <w:t>分）</w:t>
      </w:r>
    </w:p>
    <w:p w:rsidR="00787264" w:rsidRDefault="00787264">
      <w:pPr>
        <w:pStyle w:val="a3"/>
        <w:spacing w:before="5"/>
        <w:rPr>
          <w:b/>
          <w:sz w:val="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787264">
        <w:trPr>
          <w:trHeight w:val="935"/>
        </w:trPr>
        <w:tc>
          <w:tcPr>
            <w:tcW w:w="701" w:type="dxa"/>
          </w:tcPr>
          <w:p w:rsidR="00787264" w:rsidRDefault="00D4557B">
            <w:pPr>
              <w:pStyle w:val="TableParagraph"/>
              <w:spacing w:before="79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 w:rsidR="00787264" w:rsidRDefault="00D4557B">
            <w:pPr>
              <w:pStyle w:val="TableParagraph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 w:rsidR="00787264" w:rsidRDefault="00787264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787264" w:rsidRDefault="00D4557B">
            <w:pPr>
              <w:pStyle w:val="TableParagraph"/>
              <w:ind w:left="3406" w:right="29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 w:rsidR="00787264">
        <w:trPr>
          <w:trHeight w:val="3539"/>
        </w:trPr>
        <w:tc>
          <w:tcPr>
            <w:tcW w:w="701" w:type="dxa"/>
          </w:tcPr>
          <w:p w:rsidR="00787264" w:rsidRDefault="00787264">
            <w:pPr>
              <w:pStyle w:val="TableParagraph"/>
              <w:ind w:left="0"/>
              <w:rPr>
                <w:b/>
                <w:sz w:val="24"/>
              </w:rPr>
            </w:pPr>
          </w:p>
          <w:p w:rsidR="00787264" w:rsidRDefault="00787264">
            <w:pPr>
              <w:pStyle w:val="TableParagraph"/>
              <w:ind w:left="0"/>
              <w:rPr>
                <w:b/>
                <w:sz w:val="24"/>
              </w:rPr>
            </w:pPr>
          </w:p>
          <w:p w:rsidR="00787264" w:rsidRDefault="00787264">
            <w:pPr>
              <w:pStyle w:val="TableParagraph"/>
              <w:ind w:left="0"/>
              <w:rPr>
                <w:b/>
                <w:sz w:val="24"/>
              </w:rPr>
            </w:pPr>
          </w:p>
          <w:p w:rsidR="00787264" w:rsidRDefault="00787264">
            <w:pPr>
              <w:pStyle w:val="TableParagraph"/>
              <w:ind w:left="0"/>
              <w:rPr>
                <w:b/>
                <w:sz w:val="24"/>
              </w:rPr>
            </w:pPr>
          </w:p>
          <w:p w:rsidR="00787264" w:rsidRDefault="00787264">
            <w:pPr>
              <w:pStyle w:val="TableParagraph"/>
              <w:ind w:left="0"/>
              <w:rPr>
                <w:b/>
                <w:sz w:val="24"/>
              </w:rPr>
            </w:pPr>
          </w:p>
          <w:p w:rsidR="00787264" w:rsidRDefault="00787264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787264" w:rsidRDefault="00D4557B">
            <w:pPr>
              <w:pStyle w:val="TableParagraph"/>
              <w:spacing w:line="364" w:lineRule="auto"/>
              <w:ind w:left="110" w:right="98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测试基本知识点</w:t>
            </w:r>
          </w:p>
        </w:tc>
        <w:tc>
          <w:tcPr>
            <w:tcW w:w="7823" w:type="dxa"/>
          </w:tcPr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．慢性阻塞性肺疾病、支气管哮喘、肺炎、肺结核、气胸、肋骨骨折的诊断与治疗；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．慢性心力衰竭、心室颤动、原发性高血压、心绞痛、单纯性下肢静脉曲张的诊断与治疗；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．食管癌、消化性溃疡、胃癌、门静脉高压症、原发性肝癌、胆石病、急性胰腺炎、急性阑尾炎、急性肠梗阻、结直肠癌、腹股沟疝的诊断与治疗；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hint="eastAsia"/>
                <w:sz w:val="24"/>
                <w:lang w:val="en-US"/>
              </w:rPr>
              <w:t>急性肾小球肾炎、</w:t>
            </w:r>
            <w:r>
              <w:rPr>
                <w:rFonts w:hint="eastAsia"/>
                <w:sz w:val="24"/>
              </w:rPr>
              <w:t>慢性肾小球肾炎、肾病综合征、尿路感染、尿石症、良性前列腺增生症、慢性肾衰竭的诊断与治疗；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．缺铁性贫血、再生障碍性贫血、急性白血病的诊断与治疗；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．甲状腺功能亢进症、糖尿病、低钾血症、高钾血症的诊断与治疗；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．常见骨折、常见关节脱位、颈椎病、腰椎间盘突出症的诊断与治疗；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．软组织急性化脓性感染、全身化脓性感染、烧伤、乳腺癌的诊断与治疗；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．妊娠诊断、产前检查与孕期保健、正常分娩、正常产褥、自然流产、异位妊娠、滴虫阴道炎、子宫肌瘤的诊断与治疗；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10</w:t>
            </w:r>
            <w:r>
              <w:rPr>
                <w:rFonts w:hint="eastAsia"/>
                <w:sz w:val="24"/>
              </w:rPr>
              <w:t>．儿童生长发育与保健、婴儿喂养、维生素</w:t>
            </w: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缺乏性佝偻病、常见发疹性疾病、小儿腹泻病、急性上呼吸道感染、支气管哮喘、支气管肺炎诊断与治疗；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．病毒性肝炎、细菌性痢疾、艾滋病诊断与治疗。</w:t>
            </w:r>
          </w:p>
          <w:p w:rsidR="00787264" w:rsidRDefault="00D4557B">
            <w:pPr>
              <w:pStyle w:val="TableParagraph"/>
              <w:tabs>
                <w:tab w:val="left" w:pos="469"/>
              </w:tabs>
              <w:spacing w:line="360" w:lineRule="auto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．计划免疫、突发公共卫生事件的应激处理。</w:t>
            </w:r>
          </w:p>
        </w:tc>
      </w:tr>
    </w:tbl>
    <w:p w:rsidR="00787264" w:rsidRDefault="00D4557B">
      <w:pPr>
        <w:spacing w:before="79"/>
        <w:rPr>
          <w:b/>
          <w:sz w:val="24"/>
        </w:rPr>
      </w:pPr>
      <w:r>
        <w:rPr>
          <w:b/>
          <w:sz w:val="24"/>
        </w:rPr>
        <w:lastRenderedPageBreak/>
        <w:t>（二）技术技能（</w:t>
      </w:r>
      <w:r>
        <w:rPr>
          <w:rFonts w:hint="eastAsia"/>
          <w:b/>
          <w:sz w:val="24"/>
          <w:lang w:val="en-US"/>
        </w:rPr>
        <w:t>12</w:t>
      </w:r>
      <w:r>
        <w:rPr>
          <w:b/>
          <w:sz w:val="24"/>
        </w:rPr>
        <w:t xml:space="preserve">0 </w:t>
      </w:r>
      <w:r>
        <w:rPr>
          <w:b/>
          <w:sz w:val="24"/>
        </w:rPr>
        <w:t>分）</w:t>
      </w:r>
    </w:p>
    <w:p w:rsidR="00787264" w:rsidRDefault="00787264">
      <w:pPr>
        <w:pStyle w:val="a3"/>
        <w:spacing w:before="4"/>
        <w:rPr>
          <w:b/>
          <w:sz w:val="6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5226"/>
      </w:tblGrid>
      <w:tr w:rsidR="00787264">
        <w:trPr>
          <w:trHeight w:val="467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79"/>
              <w:ind w:left="1057" w:right="1050"/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/>
              </w:rPr>
              <w:t>专业</w:t>
            </w:r>
            <w:r>
              <w:rPr>
                <w:b/>
                <w:sz w:val="24"/>
              </w:rPr>
              <w:t>技能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before="79"/>
              <w:ind w:left="21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 w:rsidR="00787264">
        <w:trPr>
          <w:trHeight w:val="311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一般检查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line="360" w:lineRule="auto"/>
              <w:jc w:val="both"/>
              <w:rPr>
                <w:sz w:val="24"/>
                <w:lang w:val="en-US"/>
              </w:rPr>
            </w:pPr>
          </w:p>
        </w:tc>
      </w:tr>
      <w:tr w:rsidR="00787264">
        <w:trPr>
          <w:trHeight w:val="311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手术区消毒、铺巾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临床技能与医疗服务能力</w:t>
            </w:r>
          </w:p>
        </w:tc>
      </w:tr>
      <w:tr w:rsidR="00787264">
        <w:trPr>
          <w:trHeight w:val="598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ind w:right="-29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穿、脱手术衣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ind w:right="-29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职业素养能力</w:t>
            </w:r>
          </w:p>
        </w:tc>
      </w:tr>
      <w:tr w:rsidR="00787264">
        <w:trPr>
          <w:trHeight w:val="311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ind w:right="-29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戴无菌手套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ind w:right="-29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医患沟通能力</w:t>
            </w:r>
          </w:p>
        </w:tc>
      </w:tr>
      <w:tr w:rsidR="00787264">
        <w:trPr>
          <w:trHeight w:val="496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5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外科手术基本操作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before="5" w:line="360" w:lineRule="auto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团队合作能力</w:t>
            </w:r>
          </w:p>
        </w:tc>
      </w:tr>
      <w:tr w:rsidR="00787264">
        <w:trPr>
          <w:trHeight w:val="496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5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清创术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before="5" w:line="360" w:lineRule="auto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疾病预防与健康促进能力</w:t>
            </w:r>
          </w:p>
        </w:tc>
      </w:tr>
      <w:tr w:rsidR="00787264">
        <w:trPr>
          <w:trHeight w:val="350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开放性伤口的止血包扎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医学知识与终生学习能力</w:t>
            </w: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吸氧术</w:t>
            </w:r>
          </w:p>
        </w:tc>
        <w:tc>
          <w:tcPr>
            <w:tcW w:w="5226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信息与管理能力</w:t>
            </w:r>
          </w:p>
        </w:tc>
      </w:tr>
      <w:tr w:rsidR="00787264">
        <w:trPr>
          <w:trHeight w:val="487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换药清创术与拆线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吸痰术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胃管置入术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导尿术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静脉穿刺术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胸腔穿刺术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腹腔穿刺术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脊柱损伤的搬运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四肢骨折现场急救外固定术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心肺复苏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简易呼吸器的使用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穿、脱隔离衣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  <w:tr w:rsidR="00787264">
        <w:trPr>
          <w:trHeight w:val="352"/>
        </w:trPr>
        <w:tc>
          <w:tcPr>
            <w:tcW w:w="3121" w:type="dxa"/>
            <w:vAlign w:val="center"/>
          </w:tcPr>
          <w:p w:rsidR="00787264" w:rsidRDefault="00D4557B">
            <w:pPr>
              <w:pStyle w:val="TableParagraph"/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手术区消毒、铺巾</w:t>
            </w:r>
          </w:p>
        </w:tc>
        <w:tc>
          <w:tcPr>
            <w:tcW w:w="5226" w:type="dxa"/>
            <w:vAlign w:val="center"/>
          </w:tcPr>
          <w:p w:rsidR="00787264" w:rsidRDefault="00787264">
            <w:pPr>
              <w:pStyle w:val="TableParagraph"/>
              <w:spacing w:before="19" w:line="360" w:lineRule="auto"/>
              <w:jc w:val="both"/>
              <w:rPr>
                <w:sz w:val="24"/>
              </w:rPr>
            </w:pPr>
          </w:p>
        </w:tc>
      </w:tr>
    </w:tbl>
    <w:p w:rsidR="00787264" w:rsidRDefault="00D4557B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（三）参考教材</w:t>
      </w:r>
    </w:p>
    <w:p w:rsidR="00787264" w:rsidRDefault="00D4557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本测试无指定参考教材，可参考中职教材《解剖生理学基础》《临床医学概要》《</w:t>
      </w:r>
      <w:r>
        <w:rPr>
          <w:rFonts w:hint="eastAsia"/>
          <w:sz w:val="24"/>
          <w:szCs w:val="24"/>
          <w:lang w:val="en-US"/>
        </w:rPr>
        <w:t>诊断学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  <w:lang w:val="en-US"/>
        </w:rPr>
        <w:t>等</w:t>
      </w:r>
      <w:r>
        <w:rPr>
          <w:rFonts w:hint="eastAsia"/>
          <w:sz w:val="24"/>
          <w:szCs w:val="24"/>
        </w:rPr>
        <w:t>。</w:t>
      </w:r>
    </w:p>
    <w:sectPr w:rsidR="007872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57B" w:rsidRDefault="00D4557B">
      <w:r>
        <w:separator/>
      </w:r>
    </w:p>
  </w:endnote>
  <w:endnote w:type="continuationSeparator" w:id="0">
    <w:p w:rsidR="00D4557B" w:rsidRDefault="00D4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57B" w:rsidRDefault="00D4557B">
      <w:r>
        <w:separator/>
      </w:r>
    </w:p>
  </w:footnote>
  <w:footnote w:type="continuationSeparator" w:id="0">
    <w:p w:rsidR="00D4557B" w:rsidRDefault="00D45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E41BF"/>
    <w:rsid w:val="006846E5"/>
    <w:rsid w:val="00787264"/>
    <w:rsid w:val="00D4557B"/>
    <w:rsid w:val="021C7A7D"/>
    <w:rsid w:val="070E41BF"/>
    <w:rsid w:val="095D7D67"/>
    <w:rsid w:val="0CF256D5"/>
    <w:rsid w:val="178B05E3"/>
    <w:rsid w:val="205E7A23"/>
    <w:rsid w:val="2417760F"/>
    <w:rsid w:val="38B77CE5"/>
    <w:rsid w:val="4A0F5993"/>
    <w:rsid w:val="5F446DE8"/>
    <w:rsid w:val="63AD625A"/>
    <w:rsid w:val="67A65BF3"/>
    <w:rsid w:val="76AC673B"/>
    <w:rsid w:val="76CF67CC"/>
    <w:rsid w:val="7AA3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4D8ADF"/>
  <w15:docId w15:val="{BDD59023-215F-4E5B-B70B-E40062BC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苏友利</dc:creator>
  <cp:lastModifiedBy>Administrator</cp:lastModifiedBy>
  <cp:revision>2</cp:revision>
  <dcterms:created xsi:type="dcterms:W3CDTF">2022-03-09T10:56:00Z</dcterms:created>
  <dcterms:modified xsi:type="dcterms:W3CDTF">2022-03-17T09:06:00Z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3C2F1EB6EBB149319C1F561BB43DD283</vt:lpwstr>
  </property>
</Properties>
</file>