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292" w:rsidRDefault="00F56292">
      <w:pPr>
        <w:pStyle w:val="a3"/>
        <w:spacing w:before="10"/>
        <w:rPr>
          <w:rFonts w:ascii="Times New Roman"/>
          <w:sz w:val="10"/>
        </w:rPr>
      </w:pPr>
    </w:p>
    <w:p w:rsidR="00F56292" w:rsidRDefault="0017319D">
      <w:pPr>
        <w:spacing w:before="83"/>
        <w:ind w:left="258" w:firstLineChars="100" w:firstLine="321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sz w:val="32"/>
          <w:lang w:val="en-US"/>
        </w:rPr>
        <w:t>中医学</w:t>
      </w:r>
      <w:r>
        <w:rPr>
          <w:b/>
          <w:color w:val="000000" w:themeColor="text1"/>
          <w:sz w:val="32"/>
        </w:rPr>
        <w:t>专业</w:t>
      </w:r>
      <w:r>
        <w:rPr>
          <w:b/>
          <w:sz w:val="32"/>
        </w:rPr>
        <w:t>职业技能测试大纲</w:t>
      </w:r>
    </w:p>
    <w:p w:rsidR="00F56292" w:rsidRDefault="00F56292">
      <w:pPr>
        <w:pStyle w:val="a3"/>
        <w:spacing w:before="12"/>
        <w:rPr>
          <w:b/>
          <w:sz w:val="34"/>
        </w:rPr>
      </w:pPr>
    </w:p>
    <w:p w:rsidR="00F56292" w:rsidRDefault="0017319D">
      <w:pPr>
        <w:pStyle w:val="1"/>
        <w:spacing w:before="0"/>
        <w:ind w:left="3389" w:right="2910"/>
        <w:jc w:val="center"/>
        <w:rPr>
          <w:rFonts w:ascii="楷体" w:eastAsia="楷体"/>
        </w:rPr>
      </w:pPr>
      <w:r>
        <w:rPr>
          <w:rFonts w:ascii="楷体" w:eastAsia="楷体" w:hint="eastAsia"/>
        </w:rPr>
        <w:t>（适用于中职毕业生）</w:t>
      </w:r>
    </w:p>
    <w:p w:rsidR="00F56292" w:rsidRDefault="0017319D">
      <w:pPr>
        <w:pStyle w:val="a3"/>
        <w:spacing w:before="161" w:line="360" w:lineRule="auto"/>
        <w:ind w:left="220" w:right="218" w:firstLine="436"/>
        <w:jc w:val="both"/>
        <w:rPr>
          <w:lang w:val="en-US"/>
        </w:rPr>
      </w:pPr>
      <w:r>
        <w:rPr>
          <w:spacing w:val="-4"/>
        </w:rPr>
        <w:t>包括专业能力测试和技术技能测试，专业能力测试以教育部发布的《中等职</w:t>
      </w:r>
      <w:r>
        <w:rPr>
          <w:spacing w:val="-7"/>
        </w:rPr>
        <w:t>业学校</w:t>
      </w:r>
      <w:r w:rsidR="000C0BD8">
        <w:rPr>
          <w:rFonts w:hint="eastAsia"/>
          <w:spacing w:val="-7"/>
          <w:lang w:val="en-US"/>
        </w:rPr>
        <w:t>中医</w:t>
      </w:r>
      <w:r>
        <w:rPr>
          <w:spacing w:val="-7"/>
        </w:rPr>
        <w:t>专业教学标准》的核心专业知识为基本依据，重点考察综合专业</w:t>
      </w:r>
      <w:r>
        <w:rPr>
          <w:spacing w:val="-10"/>
        </w:rPr>
        <w:t>能力；技术技能测试以教育部发布的《中等职业学校</w:t>
      </w:r>
      <w:r w:rsidR="000C0BD8">
        <w:rPr>
          <w:rFonts w:hint="eastAsia"/>
          <w:spacing w:val="-10"/>
          <w:lang w:val="en-US"/>
        </w:rPr>
        <w:t>中医</w:t>
      </w:r>
      <w:bookmarkStart w:id="0" w:name="_GoBack"/>
      <w:bookmarkEnd w:id="0"/>
      <w:r>
        <w:rPr>
          <w:spacing w:val="-10"/>
        </w:rPr>
        <w:t>专业教学标准》的</w:t>
      </w:r>
      <w:r>
        <w:rPr>
          <w:spacing w:val="-7"/>
        </w:rPr>
        <w:t>核心技术技能为基本依据，充分体现岗位技能、通用技术等内容。职业技能</w:t>
      </w:r>
      <w:r>
        <w:rPr>
          <w:rFonts w:hint="eastAsia"/>
          <w:spacing w:val="-7"/>
          <w:lang w:val="en-US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>满分</w:t>
      </w:r>
      <w:r>
        <w:rPr>
          <w:spacing w:val="-20"/>
        </w:rPr>
        <w:t xml:space="preserve"> </w:t>
      </w:r>
      <w:r>
        <w:rPr>
          <w:rFonts w:hint="eastAsia"/>
          <w:lang w:val="en-US"/>
        </w:rPr>
        <w:t>30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>满分</w:t>
      </w:r>
      <w:r>
        <w:rPr>
          <w:spacing w:val="-20"/>
        </w:rPr>
        <w:t xml:space="preserve"> </w:t>
      </w:r>
      <w:r>
        <w:rPr>
          <w:rFonts w:hint="eastAsia"/>
          <w:lang w:val="en-US"/>
        </w:rPr>
        <w:t>18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/>
        </w:rPr>
        <w:t>技术</w:t>
      </w:r>
      <w:r>
        <w:rPr>
          <w:spacing w:val="-4"/>
        </w:rPr>
        <w:t>技能测</w:t>
      </w:r>
      <w:r>
        <w:t>试（</w:t>
      </w:r>
      <w:r>
        <w:rPr>
          <w:spacing w:val="-21"/>
        </w:rPr>
        <w:t>满分</w:t>
      </w:r>
      <w:r>
        <w:rPr>
          <w:spacing w:val="-21"/>
        </w:rPr>
        <w:t xml:space="preserve"> </w:t>
      </w:r>
      <w:r>
        <w:rPr>
          <w:rFonts w:hint="eastAsia"/>
          <w:lang w:val="en-US"/>
        </w:rPr>
        <w:t>12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t>）</w:t>
      </w:r>
      <w:r>
        <w:rPr>
          <w:spacing w:val="-16"/>
        </w:rPr>
        <w:t>。</w:t>
      </w:r>
    </w:p>
    <w:p w:rsidR="00F56292" w:rsidRDefault="0017319D">
      <w:pPr>
        <w:pStyle w:val="a3"/>
        <w:spacing w:before="161" w:line="364" w:lineRule="auto"/>
        <w:ind w:left="220" w:right="218" w:firstLine="436"/>
        <w:jc w:val="both"/>
        <w:rPr>
          <w:b/>
        </w:rPr>
      </w:pPr>
      <w:r>
        <w:rPr>
          <w:b/>
        </w:rPr>
        <w:t>一、测试形式</w:t>
      </w:r>
    </w:p>
    <w:p w:rsidR="00F56292" w:rsidRDefault="0017319D">
      <w:pPr>
        <w:pStyle w:val="a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/>
        </w:rPr>
        <w:t>3</w:t>
      </w:r>
      <w:r>
        <w:t>00</w:t>
      </w:r>
      <w:r>
        <w:rPr>
          <w:spacing w:val="-44"/>
        </w:rPr>
        <w:t xml:space="preserve"> </w:t>
      </w:r>
      <w:r>
        <w:rPr>
          <w:spacing w:val="-44"/>
        </w:rPr>
        <w:t>分</w:t>
      </w:r>
      <w:r>
        <w:rPr>
          <w:spacing w:val="-120"/>
        </w:rPr>
        <w:t>）</w:t>
      </w:r>
      <w:r>
        <w:t>。</w:t>
      </w:r>
    </w:p>
    <w:p w:rsidR="00F56292" w:rsidRDefault="00F56292">
      <w:pPr>
        <w:pStyle w:val="1"/>
        <w:spacing w:before="2"/>
      </w:pPr>
    </w:p>
    <w:p w:rsidR="00F56292" w:rsidRDefault="0017319D">
      <w:pPr>
        <w:pStyle w:val="1"/>
        <w:spacing w:before="2"/>
      </w:pPr>
      <w:r>
        <w:t>二、测试内容</w:t>
      </w:r>
    </w:p>
    <w:p w:rsidR="00F56292" w:rsidRDefault="0017319D">
      <w:pPr>
        <w:spacing w:before="160"/>
        <w:ind w:left="659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/>
        </w:rPr>
        <w:t>18</w:t>
      </w:r>
      <w:r>
        <w:rPr>
          <w:b/>
          <w:sz w:val="24"/>
        </w:rPr>
        <w:t xml:space="preserve">0 </w:t>
      </w:r>
      <w:r>
        <w:rPr>
          <w:b/>
          <w:sz w:val="24"/>
        </w:rPr>
        <w:t>分）</w:t>
      </w:r>
    </w:p>
    <w:p w:rsidR="00F56292" w:rsidRDefault="00F56292">
      <w:pPr>
        <w:pStyle w:val="a3"/>
        <w:spacing w:before="5"/>
        <w:rPr>
          <w:b/>
          <w:sz w:val="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F56292">
        <w:trPr>
          <w:trHeight w:val="935"/>
        </w:trPr>
        <w:tc>
          <w:tcPr>
            <w:tcW w:w="701" w:type="dxa"/>
          </w:tcPr>
          <w:p w:rsidR="00F56292" w:rsidRDefault="0017319D">
            <w:pPr>
              <w:pStyle w:val="TableParagraph"/>
              <w:spacing w:before="79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 w:rsidR="00F56292" w:rsidRDefault="0017319D">
            <w:pPr>
              <w:pStyle w:val="TableParagraph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:rsidR="00F56292" w:rsidRDefault="00F56292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F56292" w:rsidRDefault="0017319D">
            <w:pPr>
              <w:pStyle w:val="TableParagraph"/>
              <w:ind w:left="3406" w:right="2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 w:rsidR="00F56292">
        <w:trPr>
          <w:trHeight w:val="4992"/>
        </w:trPr>
        <w:tc>
          <w:tcPr>
            <w:tcW w:w="701" w:type="dxa"/>
          </w:tcPr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F56292" w:rsidRDefault="0017319D">
            <w:pPr>
              <w:pStyle w:val="TableParagraph"/>
              <w:spacing w:line="364" w:lineRule="auto"/>
              <w:ind w:left="110" w:right="98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中医基础</w:t>
            </w:r>
          </w:p>
        </w:tc>
        <w:tc>
          <w:tcPr>
            <w:tcW w:w="7823" w:type="dxa"/>
          </w:tcPr>
          <w:p w:rsidR="00F56292" w:rsidRDefault="0017319D">
            <w:pPr>
              <w:numPr>
                <w:ilvl w:val="0"/>
                <w:numId w:val="1"/>
              </w:num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掌握中医基础理论体系的主要特点；阴阳学说、五行学说的基本概念和基本内容；脏腑的生理功能及其相互关系；精、气、血、津液的基本概念和内容；经络的概念、组成和生理功能；体质的概念和基本特点；病因的概念及各种病因的性质和致病特点；发病原理和基本病机；诊法的基本概念与基本内容；八纲、脏腑辨证基本证候的概念和临床表现要点；治疗疾病的基本原则。</w:t>
            </w:r>
          </w:p>
          <w:p w:rsidR="00F56292" w:rsidRDefault="0017319D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熟悉阴阳五行学说在中医学中的应用；脏腑的生理联系与奇恒之腑的生理功能</w:t>
            </w:r>
            <w:r>
              <w:rPr>
                <w:rFonts w:ascii="仿宋_GB2312" w:eastAsia="仿宋_GB2312" w:hint="eastAsia"/>
                <w:sz w:val="24"/>
              </w:rPr>
              <w:t>;</w:t>
            </w:r>
            <w:r>
              <w:rPr>
                <w:rFonts w:ascii="仿宋_GB2312" w:eastAsia="仿宋_GB2312" w:hint="eastAsia"/>
                <w:sz w:val="24"/>
              </w:rPr>
              <w:t>精气血津液的相互关系</w:t>
            </w:r>
            <w:r>
              <w:rPr>
                <w:rFonts w:ascii="仿宋_GB2312" w:eastAsia="仿宋_GB2312" w:hint="eastAsia"/>
                <w:sz w:val="24"/>
              </w:rPr>
              <w:t>;</w:t>
            </w:r>
            <w:r>
              <w:rPr>
                <w:rFonts w:ascii="仿宋_GB2312" w:eastAsia="仿宋_GB2312" w:hint="eastAsia"/>
                <w:sz w:val="24"/>
              </w:rPr>
              <w:t>十二经络的分布、走向、交流与流注次序；体质学说的应用；诊法的基本原理；望小儿指纹及问诊的方法和基本内容；预防的基本措施。</w:t>
            </w:r>
          </w:p>
          <w:p w:rsidR="00F56292" w:rsidRDefault="0017319D">
            <w:pPr>
              <w:spacing w:line="520" w:lineRule="exact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了解中医学理论体系的形成和发展概论及中医基本理论的渊源；经络的循行；望形体、望姿态及局部望诊、望排出物的基本方法和基本内容；外感病辨证方法及养生与康复的基本原则。</w:t>
            </w:r>
          </w:p>
        </w:tc>
      </w:tr>
    </w:tbl>
    <w:p w:rsidR="00F56292" w:rsidRDefault="00F56292">
      <w:pPr>
        <w:spacing w:line="289" w:lineRule="exact"/>
        <w:rPr>
          <w:sz w:val="24"/>
        </w:rPr>
        <w:sectPr w:rsidR="00F56292">
          <w:type w:val="continuous"/>
          <w:pgSz w:w="11910" w:h="16840"/>
          <w:pgMar w:top="1580" w:right="15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F56292">
        <w:trPr>
          <w:trHeight w:val="1248"/>
        </w:trPr>
        <w:tc>
          <w:tcPr>
            <w:tcW w:w="701" w:type="dxa"/>
          </w:tcPr>
          <w:p w:rsidR="00F56292" w:rsidRDefault="00F56292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823" w:type="dxa"/>
          </w:tcPr>
          <w:p w:rsidR="00F56292" w:rsidRDefault="00F56292">
            <w:pPr>
              <w:pStyle w:val="TableParagraph"/>
              <w:tabs>
                <w:tab w:val="left" w:pos="469"/>
              </w:tabs>
              <w:spacing w:before="4" w:line="292" w:lineRule="exact"/>
              <w:ind w:left="0"/>
              <w:rPr>
                <w:sz w:val="24"/>
              </w:rPr>
            </w:pPr>
          </w:p>
        </w:tc>
      </w:tr>
      <w:tr w:rsidR="00F56292">
        <w:trPr>
          <w:trHeight w:val="2808"/>
        </w:trPr>
        <w:tc>
          <w:tcPr>
            <w:tcW w:w="701" w:type="dxa"/>
          </w:tcPr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17319D">
            <w:pPr>
              <w:pStyle w:val="TableParagraph"/>
              <w:spacing w:before="167" w:line="364" w:lineRule="auto"/>
              <w:ind w:left="110" w:right="98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中药方剂</w:t>
            </w:r>
          </w:p>
        </w:tc>
        <w:tc>
          <w:tcPr>
            <w:tcW w:w="7823" w:type="dxa"/>
          </w:tcPr>
          <w:p w:rsidR="00F56292" w:rsidRDefault="0017319D">
            <w:pPr>
              <w:spacing w:line="520" w:lineRule="exact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1.</w:t>
            </w:r>
            <w:r>
              <w:rPr>
                <w:rFonts w:ascii="仿宋_GB2312" w:eastAsia="仿宋_GB2312" w:hint="eastAsia"/>
                <w:sz w:val="24"/>
              </w:rPr>
              <w:t>掌握中药的概念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四气五味的作用</w:t>
            </w:r>
            <w:r>
              <w:rPr>
                <w:rFonts w:ascii="仿宋_GB2312" w:eastAsia="仿宋_GB2312" w:hint="eastAsia"/>
                <w:sz w:val="24"/>
              </w:rPr>
              <w:t>及其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他</w:t>
            </w:r>
            <w:r>
              <w:rPr>
                <w:rFonts w:ascii="仿宋_GB2312" w:eastAsia="仿宋_GB2312" w:hint="eastAsia"/>
                <w:sz w:val="24"/>
              </w:rPr>
              <w:t>基本理论和基础知识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F56292" w:rsidRDefault="0017319D">
            <w:pPr>
              <w:spacing w:line="520" w:lineRule="exact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掌握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解表药（麻黄、桂枝、荆芥、薄荷、柴胡、葛根）、清热药（石膏、知母、黄芩、黄连、黄柏、金银花、连翘、生地、玄参、青蒿、地骨皮、）、泻下药（大黄、芒硝）、祛风湿药（独活、川乌、</w:t>
            </w:r>
            <w:r>
              <w:rPr>
                <w:rFonts w:ascii="仿宋_GB2312" w:eastAsia="仿宋_GB2312" w:hint="eastAsia"/>
                <w:sz w:val="24"/>
              </w:rPr>
              <w:t>秦艽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桑寄生）、化湿药（藿香、苍术、厚朴）、利水渗湿药（茯苓、薏苡仁、车前子、茵陈）、温里药（附子、干姜、肉桂、吴茱萸）、理气药（陈皮、枳实、香附）、消食药（山楂、鸡内金）、驱虫药（槟榔）、止血药（小蓟、地榆、三七、茜草、白及、艾叶）、活血化瘀药（川芎、延胡索、郁金、丹参、红花、益母草、牛膝、三棱、莪术）、化痰止咳平喘药（半夏、旋复花、贝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母、桔梗、杏仁、百部）、安神药（朱砂、磁石、酸枣仁）、平肝息风药（石决明、牡蛎、钩藤、天麻）、开窍药（麝香、冰片）、补虚药（人参、黄芪、白术、甘草、鹿茸、杜仲、当归、熟地、白芍、北沙参、麦冬）、收涩药（五味子、乌梅、山茱萸）、攻毒杀虫止痒药（硫磺）等中药</w:t>
            </w:r>
            <w:r>
              <w:rPr>
                <w:rFonts w:ascii="仿宋_GB2312" w:eastAsia="仿宋_GB2312" w:hint="eastAsia"/>
                <w:sz w:val="24"/>
              </w:rPr>
              <w:t>的性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能</w:t>
            </w:r>
            <w:r>
              <w:rPr>
                <w:rFonts w:ascii="仿宋_GB2312" w:eastAsia="仿宋_GB2312" w:hint="eastAsia"/>
                <w:sz w:val="24"/>
              </w:rPr>
              <w:t>、功效应用、用法用量、使用注意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F56292" w:rsidRDefault="0017319D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掌握方剂、方剂学的概念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方剂与治法的关系、常用治法、方剂的组方原则、方剂的变化形式及方剂的煎服法等基本理论和基本知识。</w:t>
            </w:r>
          </w:p>
          <w:p w:rsidR="00F56292" w:rsidRDefault="0017319D">
            <w:pPr>
              <w:spacing w:line="520" w:lineRule="exact"/>
              <w:rPr>
                <w:rFonts w:ascii="仿宋" w:eastAsia="仿宋" w:hAnsi="仿宋" w:cs="仿宋"/>
                <w:spacing w:val="8"/>
                <w:sz w:val="28"/>
                <w:szCs w:val="28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掌握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麻黄汤、银翘散、小柴胡汤、龙胆泻肝汤、理中丸、大柴胡汤、四君子汤、六味地黄丸、天王补心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丹、半夏厚朴汤、血府逐瘀汤、川芎茶调散、杏苏散、藿香正气散、二陈汤、健脾丸等方剂的组成药物、功用、主治、配伍意义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F56292">
        <w:trPr>
          <w:trHeight w:val="4464"/>
        </w:trPr>
        <w:tc>
          <w:tcPr>
            <w:tcW w:w="701" w:type="dxa"/>
          </w:tcPr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F56292">
            <w:pPr>
              <w:pStyle w:val="TableParagraph"/>
              <w:ind w:left="0"/>
              <w:rPr>
                <w:b/>
                <w:sz w:val="24"/>
              </w:rPr>
            </w:pPr>
          </w:p>
          <w:p w:rsidR="00F56292" w:rsidRDefault="0017319D">
            <w:pPr>
              <w:pStyle w:val="TableParagraph"/>
              <w:spacing w:line="364" w:lineRule="auto"/>
              <w:ind w:left="0" w:right="98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中医内科学</w:t>
            </w:r>
          </w:p>
        </w:tc>
        <w:tc>
          <w:tcPr>
            <w:tcW w:w="7823" w:type="dxa"/>
          </w:tcPr>
          <w:p w:rsidR="00F56292" w:rsidRDefault="0017319D">
            <w:pPr>
              <w:spacing w:line="520" w:lineRule="exact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1.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掌握内科常见病（感冒、咳嗽、心悸、头痛、中风、胃痛、呕吐、泄泻、胁痛、水肿、痰饮、消渴）的证候、病因病机、辨证论治和处方用药知识，以及部分难治疾病、危急重症的诊治。</w:t>
            </w:r>
          </w:p>
          <w:p w:rsidR="00F56292" w:rsidRDefault="0017319D">
            <w:pPr>
              <w:spacing w:line="520" w:lineRule="exact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2.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熟悉中医内科的临床思维和实际操作程序。</w:t>
            </w:r>
          </w:p>
          <w:p w:rsidR="00F56292" w:rsidRDefault="00F56292">
            <w:pPr>
              <w:pStyle w:val="TableParagraph"/>
              <w:tabs>
                <w:tab w:val="left" w:pos="469"/>
              </w:tabs>
              <w:spacing w:before="4" w:line="294" w:lineRule="exact"/>
              <w:ind w:left="106"/>
              <w:rPr>
                <w:sz w:val="24"/>
              </w:rPr>
            </w:pPr>
          </w:p>
        </w:tc>
      </w:tr>
    </w:tbl>
    <w:p w:rsidR="00F56292" w:rsidRDefault="0017319D">
      <w:pPr>
        <w:spacing w:before="79"/>
        <w:ind w:left="659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/>
        </w:rPr>
        <w:t>120</w:t>
      </w:r>
      <w:r>
        <w:rPr>
          <w:b/>
          <w:sz w:val="24"/>
        </w:rPr>
        <w:t xml:space="preserve"> </w:t>
      </w:r>
      <w:r>
        <w:rPr>
          <w:b/>
          <w:sz w:val="24"/>
        </w:rPr>
        <w:t>分）</w:t>
      </w:r>
    </w:p>
    <w:p w:rsidR="00F56292" w:rsidRDefault="00F56292">
      <w:pPr>
        <w:pStyle w:val="a3"/>
        <w:spacing w:before="4"/>
        <w:rPr>
          <w:b/>
          <w:sz w:val="6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226"/>
      </w:tblGrid>
      <w:tr w:rsidR="00F56292">
        <w:trPr>
          <w:trHeight w:val="467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79"/>
              <w:ind w:right="10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专业技能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before="79"/>
              <w:ind w:left="2128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 w:rsidR="00F56292">
        <w:trPr>
          <w:trHeight w:val="461"/>
        </w:trPr>
        <w:tc>
          <w:tcPr>
            <w:tcW w:w="3121" w:type="dxa"/>
            <w:vMerge w:val="restart"/>
          </w:tcPr>
          <w:p w:rsidR="00F56292" w:rsidRDefault="0017319D">
            <w:pPr>
              <w:pStyle w:val="TableParagraph"/>
              <w:spacing w:before="160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艾灸操作技术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line="292" w:lineRule="exact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z w:val="24"/>
                <w:lang w:val="en-US"/>
              </w:rPr>
              <w:t>温和灸、雀啄灸、回旋灸</w:t>
            </w:r>
          </w:p>
        </w:tc>
      </w:tr>
      <w:tr w:rsidR="00F56292">
        <w:trPr>
          <w:trHeight w:val="439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160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拔罐操作技术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line="292" w:lineRule="exact"/>
              <w:ind w:right="-29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pacing w:val="-10"/>
                <w:sz w:val="24"/>
                <w:lang w:val="en-US"/>
              </w:rPr>
              <w:t>定罐法、走罐法、闪罐法</w:t>
            </w:r>
          </w:p>
        </w:tc>
      </w:tr>
      <w:tr w:rsidR="00F56292">
        <w:trPr>
          <w:trHeight w:val="453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158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常用推拿手法操作技术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before="5" w:line="292" w:lineRule="exact"/>
              <w:jc w:val="both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z w:val="24"/>
                <w:lang w:val="en-US"/>
              </w:rPr>
              <w:t>滚法、摩法、按法、拿法</w:t>
            </w:r>
          </w:p>
        </w:tc>
      </w:tr>
      <w:tr w:rsidR="00F56292">
        <w:trPr>
          <w:trHeight w:val="416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刮痧操作技术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before="19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z w:val="24"/>
                <w:lang w:val="en-US"/>
              </w:rPr>
              <w:t>正确的刮痧步骤</w:t>
            </w:r>
          </w:p>
        </w:tc>
      </w:tr>
      <w:tr w:rsidR="00F56292">
        <w:trPr>
          <w:trHeight w:val="494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针刺手法操作技术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before="19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z w:val="24"/>
                <w:lang w:val="en-US"/>
              </w:rPr>
              <w:t>单手进针法、双手进针法；提插法、捻转法</w:t>
            </w:r>
          </w:p>
        </w:tc>
      </w:tr>
      <w:tr w:rsidR="00F56292">
        <w:trPr>
          <w:trHeight w:val="494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舌诊技术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before="19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pacing w:val="-6"/>
                <w:sz w:val="24"/>
                <w:lang w:val="en-US"/>
              </w:rPr>
              <w:t>舌质（舌色、舌形、舌态）和舌苔（苔质、苔色）的综合诊察</w:t>
            </w:r>
          </w:p>
        </w:tc>
      </w:tr>
      <w:tr w:rsidR="00F56292">
        <w:trPr>
          <w:trHeight w:val="494"/>
        </w:trPr>
        <w:tc>
          <w:tcPr>
            <w:tcW w:w="3121" w:type="dxa"/>
          </w:tcPr>
          <w:p w:rsidR="00F56292" w:rsidRDefault="0017319D">
            <w:pPr>
              <w:pStyle w:val="TableParagraph"/>
              <w:spacing w:before="19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脉诊</w:t>
            </w:r>
            <w:r>
              <w:rPr>
                <w:sz w:val="24"/>
              </w:rPr>
              <w:t>技术</w:t>
            </w:r>
          </w:p>
        </w:tc>
        <w:tc>
          <w:tcPr>
            <w:tcW w:w="5226" w:type="dxa"/>
          </w:tcPr>
          <w:p w:rsidR="00F56292" w:rsidRDefault="0017319D">
            <w:pPr>
              <w:pStyle w:val="TableParagraph"/>
              <w:spacing w:before="19"/>
              <w:rPr>
                <w:color w:val="000000" w:themeColor="text1"/>
                <w:sz w:val="24"/>
                <w:lang w:val="en-US"/>
              </w:rPr>
            </w:pPr>
            <w:r>
              <w:rPr>
                <w:rFonts w:hint="eastAsia"/>
                <w:color w:val="000000" w:themeColor="text1"/>
                <w:spacing w:val="-10"/>
                <w:sz w:val="24"/>
                <w:lang w:val="en-US"/>
              </w:rPr>
              <w:t>部分常见脉象的特征及鉴别（浮脉、沉脉、迟脉、数脉、虚脉、实脉、细脉、滑脉）</w:t>
            </w:r>
          </w:p>
        </w:tc>
      </w:tr>
    </w:tbl>
    <w:p w:rsidR="00F56292" w:rsidRDefault="00F56292">
      <w:pPr>
        <w:rPr>
          <w:sz w:val="24"/>
        </w:rPr>
      </w:pPr>
    </w:p>
    <w:p w:rsidR="00F56292" w:rsidRDefault="0017319D">
      <w:pPr>
        <w:spacing w:before="79"/>
        <w:ind w:firstLineChars="200" w:firstLine="482"/>
        <w:rPr>
          <w:b/>
          <w:sz w:val="24"/>
        </w:rPr>
      </w:pPr>
      <w:r>
        <w:rPr>
          <w:b/>
          <w:sz w:val="24"/>
        </w:rPr>
        <w:t>三、参考资料</w:t>
      </w:r>
    </w:p>
    <w:p w:rsidR="00F56292" w:rsidRDefault="0017319D">
      <w:pPr>
        <w:pStyle w:val="a3"/>
        <w:spacing w:line="364" w:lineRule="auto"/>
        <w:ind w:left="220" w:right="219" w:firstLine="479"/>
        <w:jc w:val="both"/>
      </w:pPr>
      <w:r>
        <w:rPr>
          <w:spacing w:val="-8"/>
        </w:rPr>
        <w:t>本测试无指定参考教材，可参考中职教材《</w:t>
      </w:r>
      <w:r>
        <w:rPr>
          <w:rFonts w:hint="eastAsia"/>
          <w:spacing w:val="-8"/>
          <w:lang w:val="en-US"/>
        </w:rPr>
        <w:t>中医学基础</w:t>
      </w:r>
      <w:r>
        <w:rPr>
          <w:spacing w:val="-11"/>
        </w:rPr>
        <w:t>》《</w:t>
      </w:r>
      <w:r>
        <w:rPr>
          <w:rFonts w:hint="eastAsia"/>
          <w:spacing w:val="-11"/>
          <w:lang w:val="en-US"/>
        </w:rPr>
        <w:t>中药学</w:t>
      </w:r>
      <w:r>
        <w:rPr>
          <w:spacing w:val="-11"/>
        </w:rPr>
        <w:t>》《</w:t>
      </w:r>
      <w:r>
        <w:rPr>
          <w:rFonts w:hint="eastAsia"/>
          <w:spacing w:val="-11"/>
          <w:lang w:val="en-US"/>
        </w:rPr>
        <w:t>方剂学</w:t>
      </w:r>
      <w:r>
        <w:rPr>
          <w:spacing w:val="-11"/>
        </w:rPr>
        <w:t>》《</w:t>
      </w:r>
      <w:r>
        <w:rPr>
          <w:rFonts w:hint="eastAsia"/>
          <w:spacing w:val="-11"/>
          <w:lang w:val="en-US"/>
        </w:rPr>
        <w:t>中医内科学</w:t>
      </w:r>
      <w:r>
        <w:rPr>
          <w:spacing w:val="-11"/>
        </w:rPr>
        <w:t>》《</w:t>
      </w:r>
      <w:r>
        <w:rPr>
          <w:rFonts w:hint="eastAsia"/>
          <w:spacing w:val="-11"/>
          <w:lang w:val="en-US"/>
        </w:rPr>
        <w:t>中医适宜技术</w:t>
      </w:r>
      <w:r>
        <w:rPr>
          <w:spacing w:val="-11"/>
        </w:rPr>
        <w:t>》《</w:t>
      </w:r>
      <w:r>
        <w:rPr>
          <w:rFonts w:hint="eastAsia"/>
          <w:spacing w:val="-11"/>
          <w:lang w:val="en-US"/>
        </w:rPr>
        <w:t>针灸学</w:t>
      </w:r>
      <w:r>
        <w:t>》</w:t>
      </w:r>
      <w:r>
        <w:rPr>
          <w:rFonts w:hint="eastAsia"/>
        </w:rPr>
        <w:t>《</w:t>
      </w:r>
      <w:r>
        <w:rPr>
          <w:rFonts w:hint="eastAsia"/>
          <w:lang w:val="en-US"/>
        </w:rPr>
        <w:t>推拿学</w:t>
      </w:r>
      <w:r>
        <w:rPr>
          <w:rFonts w:hint="eastAsia"/>
        </w:rPr>
        <w:t>》</w:t>
      </w:r>
      <w:r>
        <w:t>。</w:t>
      </w:r>
    </w:p>
    <w:p w:rsidR="00F56292" w:rsidRDefault="00F56292">
      <w:pPr>
        <w:rPr>
          <w:sz w:val="24"/>
        </w:rPr>
        <w:sectPr w:rsidR="00F56292">
          <w:pgSz w:w="11910" w:h="16840"/>
          <w:pgMar w:top="1420" w:right="1580" w:bottom="280" w:left="1580" w:header="720" w:footer="720" w:gutter="0"/>
          <w:cols w:space="720"/>
        </w:sectPr>
      </w:pPr>
    </w:p>
    <w:p w:rsidR="00F56292" w:rsidRDefault="00F56292">
      <w:pPr>
        <w:pStyle w:val="a3"/>
        <w:spacing w:line="364" w:lineRule="auto"/>
        <w:ind w:right="219"/>
        <w:jc w:val="both"/>
      </w:pPr>
    </w:p>
    <w:sectPr w:rsidR="00F56292">
      <w:pgSz w:w="11910" w:h="16840"/>
      <w:pgMar w:top="142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19D" w:rsidRDefault="0017319D">
      <w:r>
        <w:separator/>
      </w:r>
    </w:p>
  </w:endnote>
  <w:endnote w:type="continuationSeparator" w:id="0">
    <w:p w:rsidR="0017319D" w:rsidRDefault="0017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19D" w:rsidRDefault="0017319D">
      <w:r>
        <w:separator/>
      </w:r>
    </w:p>
  </w:footnote>
  <w:footnote w:type="continuationSeparator" w:id="0">
    <w:p w:rsidR="0017319D" w:rsidRDefault="0017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5EB7"/>
    <w:multiLevelType w:val="singleLevel"/>
    <w:tmpl w:val="1D145E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92"/>
    <w:rsid w:val="000C0BD8"/>
    <w:rsid w:val="0017319D"/>
    <w:rsid w:val="00F56292"/>
    <w:rsid w:val="10A460B1"/>
    <w:rsid w:val="140F3D86"/>
    <w:rsid w:val="141D69BB"/>
    <w:rsid w:val="1C2706D6"/>
    <w:rsid w:val="1E57048B"/>
    <w:rsid w:val="1FA5269E"/>
    <w:rsid w:val="1FAE6ED7"/>
    <w:rsid w:val="345F3622"/>
    <w:rsid w:val="39E00AF2"/>
    <w:rsid w:val="3F8E5B43"/>
    <w:rsid w:val="466D63C9"/>
    <w:rsid w:val="496B0989"/>
    <w:rsid w:val="4D6E11CA"/>
    <w:rsid w:val="53F92586"/>
    <w:rsid w:val="65AB76B1"/>
    <w:rsid w:val="66AF3A6A"/>
    <w:rsid w:val="75914A36"/>
    <w:rsid w:val="78B46B3C"/>
    <w:rsid w:val="7926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003A4"/>
  <w15:docId w15:val="{C93F5A89-C405-4E9C-86FF-F2C80141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2</cp:revision>
  <dcterms:created xsi:type="dcterms:W3CDTF">2022-03-09T09:11:00Z</dcterms:created>
  <dcterms:modified xsi:type="dcterms:W3CDTF">2022-03-17T09:20:00Z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374DEA9B1AB042928A06B04A4F66E27F</vt:lpwstr>
  </property>
</Properties>
</file>