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378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b/>
          <w:color w:val="FF0000"/>
          <w:sz w:val="32"/>
        </w:rPr>
        <w:t>医学检验技术专业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ind w:left="3509" w:right="315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hint="eastAsia" w:eastAsia="宋体"/>
          <w:spacing w:val="-7"/>
          <w:lang w:eastAsia="zh-CN"/>
        </w:rPr>
      </w:pPr>
      <w:r>
        <w:rPr>
          <w:spacing w:val="-3"/>
        </w:rPr>
        <w:t>包括专业能力测试和技术技能测试，专业能力测试以教育部发布的《中等职</w:t>
      </w:r>
      <w:r>
        <w:rPr>
          <w:spacing w:val="-8"/>
        </w:rPr>
        <w:t>业学校医学检验技术专业教学标准》的核心专业知识为基本依据，重点考察综合</w:t>
      </w:r>
      <w:r>
        <w:rPr>
          <w:spacing w:val="-12"/>
        </w:rPr>
        <w:t>专业能力；技术技能测试以教育部发布的《中等职业学校医学检验技术专业教学</w:t>
      </w:r>
      <w:r>
        <w:rPr>
          <w:spacing w:val="-11"/>
        </w:rPr>
        <w:t>标准》的核心技术技能为基本依据，充分体现岗位技能、通用技术等内容。</w:t>
      </w: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spacing w:before="3" w:line="364" w:lineRule="auto"/>
        <w:ind w:left="752" w:leftChars="342" w:right="5643" w:firstLine="0" w:firstLineChars="0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ind w:left="557" w:firstLine="226" w:firstLineChars="100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917" w:type="dxa"/>
          </w:tcPr>
          <w:p>
            <w:pPr>
              <w:pStyle w:val="8"/>
              <w:spacing w:before="79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>
            <w:pPr>
              <w:pStyle w:val="8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3416" w:right="2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  <w:jc w:val="center"/>
        </w:trPr>
        <w:tc>
          <w:tcPr>
            <w:tcW w:w="917" w:type="dxa"/>
            <w:vAlign w:val="center"/>
          </w:tcPr>
          <w:p>
            <w:pPr>
              <w:pStyle w:val="8"/>
              <w:spacing w:before="1" w:line="364" w:lineRule="auto"/>
              <w:ind w:left="0" w:leftChars="0" w:right="206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微生物</w:t>
            </w:r>
            <w:r>
              <w:rPr>
                <w:rFonts w:hint="eastAsia"/>
                <w:sz w:val="24"/>
                <w:lang w:eastAsia="zh-CN"/>
              </w:rPr>
              <w:t>学</w:t>
            </w:r>
            <w:r>
              <w:rPr>
                <w:sz w:val="24"/>
              </w:rPr>
              <w:t>检验</w:t>
            </w:r>
            <w:r>
              <w:rPr>
                <w:rFonts w:hint="eastAsia"/>
                <w:sz w:val="24"/>
                <w:lang w:eastAsia="zh-CN"/>
              </w:rPr>
              <w:t>技术</w:t>
            </w:r>
          </w:p>
        </w:tc>
        <w:tc>
          <w:tcPr>
            <w:tcW w:w="7843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0" w:after="0" w:line="242" w:lineRule="auto"/>
              <w:ind w:left="558" w:right="96" w:hanging="4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掌握医学微生物的主要生物学性状、遗传与变异机理、理化因素及生</w:t>
            </w:r>
            <w:r>
              <w:rPr>
                <w:sz w:val="24"/>
              </w:rPr>
              <w:t>物因素的影响；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after="0" w:line="242" w:lineRule="auto"/>
              <w:ind w:left="558" w:right="96" w:hanging="420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掌握病原微生物的主要传播途径、致病性及免疫性，以及对各类病原</w:t>
            </w:r>
            <w:r>
              <w:rPr>
                <w:sz w:val="24"/>
              </w:rPr>
              <w:t>性微生物感染的常用实验诊断技术；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了解病原微生物感染的特异性防治和治疗原则；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掌握各种基本的医学微生物学诊断方法的原理及实验技术；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5" w:after="0" w:line="240" w:lineRule="auto"/>
              <w:ind w:left="558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能够树立无菌概念进行医学微生物学实验操作；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after="0" w:line="310" w:lineRule="atLeast"/>
              <w:ind w:left="558" w:right="101" w:hanging="42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能对各类临床标本进行病原微生物学的鉴定、药敏试验，并准确、及</w:t>
            </w:r>
            <w:r>
              <w:rPr>
                <w:sz w:val="24"/>
              </w:rPr>
              <w:t>时地发出检验报告。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  <w:jc w:val="center"/>
        </w:trPr>
        <w:tc>
          <w:tcPr>
            <w:tcW w:w="917" w:type="dxa"/>
            <w:vAlign w:val="center"/>
          </w:tcPr>
          <w:p>
            <w:pPr>
              <w:pStyle w:val="8"/>
              <w:spacing w:before="79" w:line="364" w:lineRule="auto"/>
              <w:ind w:left="218" w:right="206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生物化学及检验</w:t>
            </w:r>
            <w:r>
              <w:rPr>
                <w:rFonts w:hint="eastAsia"/>
                <w:sz w:val="24"/>
                <w:lang w:eastAsia="zh-CN"/>
              </w:rPr>
              <w:t>技术</w:t>
            </w:r>
          </w:p>
        </w:tc>
        <w:tc>
          <w:tcPr>
            <w:tcW w:w="7843" w:type="dxa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79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掌握人体主要组成成分、结构、性质和功能；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掌握生化检验基本知识、方法学评价和质控；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5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掌握常规检验项目原理、注意事项及临床意义；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after="0" w:line="242" w:lineRule="auto"/>
              <w:ind w:left="527" w:right="-29" w:hanging="420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能够熟练地进行血液葡萄糖、蛋白质、脂类、酶类、肝功能、肾功能、电解质、血气分析等常规项目的测定；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能够熟练操作和维护生化分析仪、电解质分析仪、血气分析仪、电泳</w:t>
            </w:r>
            <w:r>
              <w:rPr>
                <w:sz w:val="24"/>
              </w:rPr>
              <w:t>仪、分光光度计等；</w:t>
            </w:r>
          </w:p>
        </w:tc>
      </w:tr>
    </w:tbl>
    <w:p>
      <w:pPr>
        <w:spacing w:after="0" w:line="242" w:lineRule="auto"/>
        <w:jc w:val="left"/>
        <w:rPr>
          <w:sz w:val="24"/>
        </w:rPr>
        <w:sectPr>
          <w:footerReference r:id="rId5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17" w:type="dxa"/>
          </w:tcPr>
          <w:p>
            <w:pPr>
              <w:pStyle w:val="8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843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6. 能进行室内质控、室间质评等控制措施。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917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1"/>
              <w:ind w:left="0"/>
              <w:rPr>
                <w:b/>
                <w:sz w:val="30"/>
              </w:rPr>
            </w:pPr>
          </w:p>
          <w:p>
            <w:pPr>
              <w:pStyle w:val="8"/>
              <w:spacing w:line="364" w:lineRule="auto"/>
              <w:ind w:left="218" w:right="206"/>
              <w:rPr>
                <w:sz w:val="24"/>
              </w:rPr>
            </w:pPr>
            <w:r>
              <w:rPr>
                <w:sz w:val="24"/>
              </w:rPr>
              <w:t>临床检验</w:t>
            </w:r>
          </w:p>
        </w:tc>
        <w:tc>
          <w:tcPr>
            <w:tcW w:w="7843" w:type="dxa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0" w:after="0" w:line="307" w:lineRule="exact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掌握常规检验标本的采集、储存、运输方法；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4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掌握常用试剂的选择、配制、保存方法；能完成血液、尿液、粪便等</w:t>
            </w:r>
            <w:r>
              <w:rPr>
                <w:sz w:val="24"/>
              </w:rPr>
              <w:t>体液常规检验项目的操作、计算和报告发布；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能在镜下正确识别正常和异常细胞形态；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5" w:after="0" w:line="242" w:lineRule="auto"/>
              <w:ind w:left="527" w:right="103" w:hanging="4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掌握常规仪器的使用和维护，能使用血液、尿液、血黏度等自动分析</w:t>
            </w:r>
            <w:r>
              <w:rPr>
                <w:sz w:val="24"/>
              </w:rPr>
              <w:t>仪器；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2" w:after="0" w:line="292" w:lineRule="exact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能会进行室内质控、室间质评等控制措施。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能够熟练的进行骨髓片的制片与染色，进行骨髓细胞</w:t>
            </w:r>
            <w:r>
              <w:rPr>
                <w:rFonts w:hint="eastAsia"/>
                <w:sz w:val="24"/>
                <w:lang w:eastAsia="zh-CN"/>
              </w:rPr>
              <w:t>瑞氏</w:t>
            </w:r>
            <w:r>
              <w:rPr>
                <w:sz w:val="24"/>
              </w:rPr>
              <w:t>染色形态学</w:t>
            </w:r>
            <w:r>
              <w:rPr>
                <w:rFonts w:hint="eastAsia"/>
                <w:sz w:val="24"/>
                <w:lang w:eastAsia="zh-CN"/>
              </w:rPr>
              <w:t>辨认。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 w:after="0" w:line="240" w:lineRule="auto"/>
              <w:ind w:left="527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掌握各种类型贫血的定义，实验室检查、诊断及鉴别诊断。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 w:after="0" w:line="240" w:lineRule="auto"/>
              <w:ind w:left="527" w:right="0" w:hanging="421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能够</w:t>
            </w:r>
            <w:r>
              <w:rPr>
                <w:rFonts w:ascii="宋体" w:hAnsi="宋体" w:eastAsia="宋体" w:cs="宋体"/>
                <w:sz w:val="24"/>
                <w:szCs w:val="24"/>
              </w:rPr>
              <w:t>熟练的进行急性、慢性白血病的形态学及实验室检查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917" w:type="dxa"/>
            <w:vAlign w:val="center"/>
          </w:tcPr>
          <w:p>
            <w:pPr>
              <w:pStyle w:val="8"/>
              <w:spacing w:line="364" w:lineRule="auto"/>
              <w:ind w:left="218" w:right="206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免疫学检验技术</w:t>
            </w:r>
          </w:p>
        </w:tc>
        <w:tc>
          <w:tcPr>
            <w:tcW w:w="7843" w:type="dxa"/>
          </w:tcPr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掌握免疫系统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sz w:val="24"/>
              </w:rPr>
              <w:t>抗原概念，抗原的特异性，抗原的分类；抗体的概念、抗体的结构、生物学作用；补体的概念、补体分激活途径；掌握人类主要组织相容性复合体的组成及分布。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掌握细胞免疫、体液免疫、免疫耐受。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掌握超敏反应类型，超敏反应的发生机制及常见疾病。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掌握抗原抗体反应的原理、特点、抗原抗体反应的影响因素。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掌握直接凝集反应、间接凝集反应、抗球蛋白实验。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after="0" w:line="292" w:lineRule="exact"/>
              <w:ind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掌握免疫比浊技术原理、自动化免疫比浊分析；酶联免疫吸附试验、其他酶标记免疫测定技术。</w:t>
            </w:r>
          </w:p>
        </w:tc>
      </w:tr>
    </w:tbl>
    <w:p>
      <w:pPr>
        <w:spacing w:before="79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8"/>
        <w:gridCol w:w="67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2008" w:type="dxa"/>
          </w:tcPr>
          <w:p>
            <w:pPr>
              <w:pStyle w:val="8"/>
              <w:spacing w:before="81"/>
              <w:ind w:firstLine="241" w:firstLineChars="100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6761" w:type="dxa"/>
          </w:tcPr>
          <w:p>
            <w:pPr>
              <w:pStyle w:val="8"/>
              <w:spacing w:before="81"/>
              <w:ind w:left="2468" w:right="19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restart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设备使用</w:t>
            </w: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微量加样器使用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刻度吸管的使用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显微镜的使用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离心机的使用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restart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7"/>
              <w:ind w:left="0"/>
              <w:rPr>
                <w:b/>
                <w:sz w:val="31"/>
              </w:rPr>
            </w:pPr>
          </w:p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形态识别</w:t>
            </w: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白细胞</w:t>
            </w:r>
            <w:r>
              <w:rPr>
                <w:rFonts w:hint="eastAsia"/>
                <w:sz w:val="24"/>
                <w:lang w:eastAsia="zh-CN"/>
              </w:rPr>
              <w:t>、红细胞、血小板</w:t>
            </w:r>
            <w:r>
              <w:rPr>
                <w:sz w:val="24"/>
              </w:rPr>
              <w:t>正常及异常形态辨认识别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尿沉渣形态辨认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  <w:vAlign w:val="top"/>
          </w:tcPr>
          <w:p>
            <w:pPr>
              <w:pStyle w:val="8"/>
              <w:spacing w:before="19"/>
              <w:ind w:left="107" w:leftChars="0" w:right="0" w:rightChars="0"/>
              <w:rPr>
                <w:rFonts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sz w:val="24"/>
              </w:rPr>
              <w:t>粪便有形成分辨认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  <w:vAlign w:val="top"/>
          </w:tcPr>
          <w:p>
            <w:pPr>
              <w:pStyle w:val="8"/>
              <w:spacing w:before="19"/>
              <w:ind w:left="107" w:leftChars="0" w:right="0" w:rightChars="0"/>
              <w:rPr>
                <w:sz w:val="24"/>
              </w:rPr>
            </w:pPr>
            <w:r>
              <w:rPr>
                <w:sz w:val="24"/>
              </w:rPr>
              <w:t>阴道分泌物、精液、脑脊液、胸腹水等其他体液有形成分辨认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  <w:vAlign w:val="top"/>
          </w:tcPr>
          <w:p>
            <w:pPr>
              <w:pStyle w:val="8"/>
              <w:spacing w:before="19"/>
              <w:ind w:left="107" w:leftChars="0" w:right="0" w:rightChars="0"/>
              <w:rPr>
                <w:rFonts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各种</w:t>
            </w:r>
            <w:r>
              <w:rPr>
                <w:sz w:val="24"/>
              </w:rPr>
              <w:t>细菌识别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  <w:vAlign w:val="top"/>
          </w:tcPr>
          <w:p>
            <w:pPr>
              <w:pStyle w:val="8"/>
              <w:spacing w:line="307" w:lineRule="exact"/>
              <w:ind w:left="107" w:leftChars="0" w:right="0" w:rightChars="0"/>
              <w:rPr>
                <w:rFonts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骨髓粒细胞系统、红细胞系统、巨核细胞系统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淋巴细胞系统、单核细胞系统、浆细胞系统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各阶段细胞</w:t>
            </w:r>
            <w:r>
              <w:rPr>
                <w:rFonts w:ascii="宋体" w:hAnsi="宋体" w:eastAsia="宋体" w:cs="宋体"/>
                <w:sz w:val="24"/>
                <w:szCs w:val="24"/>
              </w:rPr>
              <w:t>形态辨认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line="307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常见线虫纲、吸虫纲成虫及虫卵形态辨认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2008" w:type="dxa"/>
            <w:vMerge w:val="restart"/>
          </w:tcPr>
          <w:p>
            <w:pPr>
              <w:pStyle w:val="8"/>
              <w:spacing w:before="199"/>
              <w:rPr>
                <w:sz w:val="24"/>
              </w:rPr>
            </w:pPr>
            <w:r>
              <w:rPr>
                <w:sz w:val="24"/>
              </w:rPr>
              <w:t>分离技术</w:t>
            </w: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sz w:val="24"/>
              </w:rPr>
              <w:t>四区划线技术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sz w:val="24"/>
              </w:rPr>
              <w:t>离心技术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restart"/>
          </w:tcPr>
          <w:p>
            <w:pPr>
              <w:pStyle w:val="8"/>
              <w:spacing w:before="199"/>
              <w:rPr>
                <w:sz w:val="24"/>
              </w:rPr>
            </w:pPr>
            <w:r>
              <w:rPr>
                <w:sz w:val="24"/>
              </w:rPr>
              <w:t>制片技术</w:t>
            </w: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sz w:val="24"/>
              </w:rPr>
              <w:t>血涂片制备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sz w:val="24"/>
              </w:rPr>
              <w:t>细菌涂片制备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粪便涂片制备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restart"/>
          </w:tcPr>
          <w:p>
            <w:pPr>
              <w:pStyle w:val="8"/>
              <w:spacing w:before="201"/>
              <w:ind w:left="0" w:leftChars="0" w:firstLine="240" w:firstLineChars="100"/>
              <w:rPr>
                <w:sz w:val="24"/>
              </w:rPr>
            </w:pPr>
            <w:r>
              <w:rPr>
                <w:sz w:val="24"/>
              </w:rPr>
              <w:t>染色技术</w:t>
            </w:r>
          </w:p>
        </w:tc>
        <w:tc>
          <w:tcPr>
            <w:tcW w:w="6761" w:type="dxa"/>
          </w:tcPr>
          <w:p>
            <w:pPr>
              <w:pStyle w:val="8"/>
              <w:spacing w:before="21"/>
              <w:rPr>
                <w:sz w:val="24"/>
              </w:rPr>
            </w:pPr>
            <w:r>
              <w:rPr>
                <w:sz w:val="24"/>
              </w:rPr>
              <w:t>革兰染色技术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sz w:val="24"/>
              </w:rPr>
            </w:pPr>
            <w:r>
              <w:rPr>
                <w:sz w:val="24"/>
              </w:rPr>
              <w:t>瑞氏染色技术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1" w:type="dxa"/>
          </w:tcPr>
          <w:p>
            <w:pPr>
              <w:pStyle w:val="8"/>
              <w:spacing w:before="19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抗酸染色技术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8" w:type="dxa"/>
            <w:vMerge w:val="restart"/>
            <w:vAlign w:val="top"/>
          </w:tcPr>
          <w:p>
            <w:pPr>
              <w:pStyle w:val="8"/>
              <w:spacing w:before="201"/>
              <w:ind w:left="0" w:leftChars="0" w:right="0" w:rightChars="0" w:firstLine="0" w:firstLineChars="0"/>
              <w:rPr>
                <w:rFonts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zh-CN" w:eastAsia="zh-CN" w:bidi="zh-CN"/>
              </w:rPr>
              <w:t>检测技术</w:t>
            </w:r>
          </w:p>
        </w:tc>
        <w:tc>
          <w:tcPr>
            <w:tcW w:w="6761" w:type="dxa"/>
            <w:vAlign w:val="top"/>
          </w:tcPr>
          <w:p>
            <w:pPr>
              <w:pStyle w:val="8"/>
              <w:spacing w:before="21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zh-CN" w:eastAsia="zh-CN" w:bidi="zh-CN"/>
              </w:rPr>
              <w:t>光谱分析技术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Align w:val="top"/>
          </w:tcPr>
          <w:p>
            <w:pPr>
              <w:pStyle w:val="8"/>
              <w:spacing w:before="19"/>
              <w:ind w:left="0" w:leftChars="0" w:right="0" w:rightChars="0" w:firstLine="0" w:firstLine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电化学分析技术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Align w:val="top"/>
          </w:tcPr>
          <w:p>
            <w:pPr>
              <w:pStyle w:val="8"/>
              <w:spacing w:before="19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zh-CN" w:eastAsia="zh-CN" w:bidi="zh-CN"/>
              </w:rPr>
              <w:t>凝集实验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Align w:val="top"/>
          </w:tcPr>
          <w:p>
            <w:pPr>
              <w:pStyle w:val="8"/>
              <w:spacing w:before="19"/>
              <w:ind w:left="107" w:leftChars="0" w:right="0" w:rightChars="0"/>
              <w:rPr>
                <w:rFonts w:hint="eastAsia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ELISA</w:t>
            </w:r>
          </w:p>
        </w:tc>
      </w:tr>
    </w:tbl>
    <w:p>
      <w:pPr>
        <w:spacing w:before="80"/>
        <w:ind w:left="81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340" w:right="459" w:firstLine="479"/>
      </w:pPr>
      <w:r>
        <w:rPr>
          <w:spacing w:val="-8"/>
        </w:rPr>
        <w:t>本测试无指定参考教材，可参考中职教材《生物化学及检验技术》《微生物</w:t>
      </w:r>
      <w:r>
        <w:rPr>
          <w:spacing w:val="-21"/>
        </w:rPr>
        <w:t>检验技术》《临床检验》</w:t>
      </w:r>
      <w:r>
        <w:rPr>
          <w:rFonts w:hint="eastAsia"/>
          <w:spacing w:val="-21"/>
          <w:lang w:eastAsia="zh-CN"/>
        </w:rPr>
        <w:t>《免疫学检验》《寄生虫学检验》</w:t>
      </w:r>
      <w:r>
        <w:rPr>
          <w:spacing w:val="-21"/>
        </w:rPr>
        <w:t>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4097" o:spid="_x0000_s4097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E4DB66FF"/>
    <w:multiLevelType w:val="singleLevel"/>
    <w:tmpl w:val="E4DB66FF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3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0880D85"/>
    <w:rsid w:val="00D30AA7"/>
    <w:rsid w:val="033124A2"/>
    <w:rsid w:val="0374238F"/>
    <w:rsid w:val="044A30F0"/>
    <w:rsid w:val="069B5E85"/>
    <w:rsid w:val="06B75E22"/>
    <w:rsid w:val="0849232A"/>
    <w:rsid w:val="0BFE4EEC"/>
    <w:rsid w:val="0C8A2C23"/>
    <w:rsid w:val="0CCE17EE"/>
    <w:rsid w:val="0E7476E7"/>
    <w:rsid w:val="0FB012D4"/>
    <w:rsid w:val="11CF36B1"/>
    <w:rsid w:val="132643C5"/>
    <w:rsid w:val="13FA41EA"/>
    <w:rsid w:val="149A01FE"/>
    <w:rsid w:val="155E69FB"/>
    <w:rsid w:val="16DA0303"/>
    <w:rsid w:val="1846212A"/>
    <w:rsid w:val="189015C1"/>
    <w:rsid w:val="18A24E51"/>
    <w:rsid w:val="193979AC"/>
    <w:rsid w:val="1AA17DD6"/>
    <w:rsid w:val="1CA473E9"/>
    <w:rsid w:val="1DBB7A07"/>
    <w:rsid w:val="1F4E7AE0"/>
    <w:rsid w:val="20821C90"/>
    <w:rsid w:val="21B95158"/>
    <w:rsid w:val="22345907"/>
    <w:rsid w:val="22EB3FC4"/>
    <w:rsid w:val="2375388E"/>
    <w:rsid w:val="24165C9A"/>
    <w:rsid w:val="243F0E45"/>
    <w:rsid w:val="245711E5"/>
    <w:rsid w:val="25506360"/>
    <w:rsid w:val="26722306"/>
    <w:rsid w:val="293E0BC6"/>
    <w:rsid w:val="2A8B1BE9"/>
    <w:rsid w:val="2ADE3038"/>
    <w:rsid w:val="2DFA155F"/>
    <w:rsid w:val="2FCB7E61"/>
    <w:rsid w:val="309F63EE"/>
    <w:rsid w:val="31BB5981"/>
    <w:rsid w:val="34D128EE"/>
    <w:rsid w:val="37B22EAA"/>
    <w:rsid w:val="384E1CC5"/>
    <w:rsid w:val="38617612"/>
    <w:rsid w:val="39FF5234"/>
    <w:rsid w:val="3C81109D"/>
    <w:rsid w:val="3C985056"/>
    <w:rsid w:val="3DFA1107"/>
    <w:rsid w:val="4080090B"/>
    <w:rsid w:val="43F81C45"/>
    <w:rsid w:val="47411B55"/>
    <w:rsid w:val="48BF71D5"/>
    <w:rsid w:val="48CC7F68"/>
    <w:rsid w:val="4AA46683"/>
    <w:rsid w:val="4B441C14"/>
    <w:rsid w:val="4BD50ABE"/>
    <w:rsid w:val="4E30647F"/>
    <w:rsid w:val="4EF31987"/>
    <w:rsid w:val="4F674123"/>
    <w:rsid w:val="50805861"/>
    <w:rsid w:val="53364538"/>
    <w:rsid w:val="556233C2"/>
    <w:rsid w:val="55A95724"/>
    <w:rsid w:val="55CE0A58"/>
    <w:rsid w:val="56AF65D0"/>
    <w:rsid w:val="586E207E"/>
    <w:rsid w:val="58705DF6"/>
    <w:rsid w:val="58D40387"/>
    <w:rsid w:val="590C382F"/>
    <w:rsid w:val="59796F2C"/>
    <w:rsid w:val="5B694D7F"/>
    <w:rsid w:val="5C7F2AAC"/>
    <w:rsid w:val="5CB37833"/>
    <w:rsid w:val="5FD4774C"/>
    <w:rsid w:val="61736957"/>
    <w:rsid w:val="633F4D43"/>
    <w:rsid w:val="64AA4AE5"/>
    <w:rsid w:val="65842EE1"/>
    <w:rsid w:val="671F424D"/>
    <w:rsid w:val="67BA0E3C"/>
    <w:rsid w:val="689C49E5"/>
    <w:rsid w:val="68F6362F"/>
    <w:rsid w:val="6A0B3BD1"/>
    <w:rsid w:val="6ECE7087"/>
    <w:rsid w:val="6F8D32DA"/>
    <w:rsid w:val="70231548"/>
    <w:rsid w:val="70F76C5D"/>
    <w:rsid w:val="71233EF6"/>
    <w:rsid w:val="71685DAD"/>
    <w:rsid w:val="72E256EB"/>
    <w:rsid w:val="737F118B"/>
    <w:rsid w:val="74934EEE"/>
    <w:rsid w:val="74B208B5"/>
    <w:rsid w:val="76A333E3"/>
    <w:rsid w:val="77242776"/>
    <w:rsid w:val="778B4A79"/>
    <w:rsid w:val="78782D79"/>
    <w:rsid w:val="78970D25"/>
    <w:rsid w:val="78FD0D77"/>
    <w:rsid w:val="791A5BDE"/>
    <w:rsid w:val="7927654D"/>
    <w:rsid w:val="79D833A4"/>
    <w:rsid w:val="7ABD0F17"/>
    <w:rsid w:val="7AE446F6"/>
    <w:rsid w:val="7B8B173F"/>
    <w:rsid w:val="7C9B7036"/>
    <w:rsid w:val="7E90249F"/>
    <w:rsid w:val="7F3E1EFB"/>
    <w:rsid w:val="7FE707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mch6166</cp:lastModifiedBy>
  <dcterms:modified xsi:type="dcterms:W3CDTF">2022-03-10T06:49:59Z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A56C3DA838B34379972786F8823F52D3</vt:lpwstr>
  </property>
</Properties>
</file>